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emf" ContentType="image/x-emf"/>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8B9" w:rsidRDefault="007818B9"/>
    <w:p w:rsidR="00346D6B" w:rsidRDefault="00346D6B"/>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8662B2" w:rsidRDefault="008662B2"/>
    <w:p w:rsidR="009A3661" w:rsidRDefault="009A3661" w:rsidP="009A3661">
      <w:pPr>
        <w:tabs>
          <w:tab w:val="left" w:pos="5865"/>
        </w:tabs>
        <w:jc w:val="center"/>
        <w:rPr>
          <w:b/>
          <w:color w:val="365F91" w:themeColor="accent1" w:themeShade="BF"/>
          <w:sz w:val="44"/>
          <w:szCs w:val="28"/>
        </w:rPr>
      </w:pPr>
      <w:r w:rsidRPr="009A3661">
        <w:rPr>
          <w:b/>
          <w:color w:val="365F91" w:themeColor="accent1" w:themeShade="BF"/>
          <w:sz w:val="44"/>
          <w:szCs w:val="28"/>
        </w:rPr>
        <w:t>System-wide Delivery of Medicines Homecare</w:t>
      </w:r>
    </w:p>
    <w:p w:rsidR="00537800" w:rsidRPr="009A3661" w:rsidRDefault="00537800" w:rsidP="009A3661">
      <w:pPr>
        <w:tabs>
          <w:tab w:val="left" w:pos="5865"/>
        </w:tabs>
        <w:jc w:val="center"/>
        <w:rPr>
          <w:b/>
          <w:color w:val="365F91" w:themeColor="accent1" w:themeShade="BF"/>
          <w:sz w:val="44"/>
          <w:szCs w:val="28"/>
        </w:rPr>
      </w:pPr>
    </w:p>
    <w:p w:rsidR="008662B2" w:rsidRPr="009A3661" w:rsidRDefault="009A3661" w:rsidP="009A3661">
      <w:pPr>
        <w:tabs>
          <w:tab w:val="left" w:pos="5865"/>
        </w:tabs>
        <w:jc w:val="center"/>
        <w:rPr>
          <w:b/>
          <w:color w:val="365F91" w:themeColor="accent1" w:themeShade="BF"/>
          <w:sz w:val="44"/>
          <w:szCs w:val="28"/>
        </w:rPr>
      </w:pPr>
      <w:r w:rsidRPr="009A3661">
        <w:rPr>
          <w:b/>
          <w:color w:val="365F91" w:themeColor="accent1" w:themeShade="BF"/>
          <w:sz w:val="44"/>
          <w:szCs w:val="28"/>
        </w:rPr>
        <w:t>Output Based Specification</w:t>
      </w:r>
    </w:p>
    <w:p w:rsidR="008662B2" w:rsidRDefault="008662B2"/>
    <w:p w:rsidR="008662B2" w:rsidRDefault="008662B2"/>
    <w:p w:rsidR="008662B2" w:rsidRDefault="008662B2"/>
    <w:p w:rsidR="007818B9" w:rsidRDefault="007818B9"/>
    <w:p w:rsidR="00D12EBD" w:rsidRPr="009A3661" w:rsidRDefault="00D12EBD" w:rsidP="009A3661">
      <w:pPr>
        <w:pageBreakBefore/>
        <w:rPr>
          <w:b/>
          <w:color w:val="365F91" w:themeColor="accent1" w:themeShade="BF"/>
          <w:sz w:val="28"/>
        </w:rPr>
      </w:pPr>
      <w:r w:rsidRPr="009A3661">
        <w:rPr>
          <w:b/>
          <w:color w:val="365F91" w:themeColor="accent1" w:themeShade="BF"/>
          <w:sz w:val="28"/>
        </w:rPr>
        <w:lastRenderedPageBreak/>
        <w:t>Contents</w:t>
      </w:r>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r>
        <w:fldChar w:fldCharType="begin"/>
      </w:r>
      <w:r w:rsidR="00D12EBD">
        <w:instrText xml:space="preserve"> TOC \o "1-2" \h \z \u </w:instrText>
      </w:r>
      <w:r>
        <w:fldChar w:fldCharType="separate"/>
      </w:r>
      <w:hyperlink w:anchor="_Toc349893108" w:history="1">
        <w:r w:rsidR="001930F7" w:rsidRPr="00BF2F8B">
          <w:rPr>
            <w:rStyle w:val="Hyperlink"/>
            <w:noProof/>
          </w:rPr>
          <w:t>Executive Summary</w:t>
        </w:r>
        <w:r w:rsidR="001930F7">
          <w:rPr>
            <w:noProof/>
            <w:webHidden/>
          </w:rPr>
          <w:tab/>
        </w:r>
        <w:r>
          <w:rPr>
            <w:noProof/>
            <w:webHidden/>
          </w:rPr>
          <w:fldChar w:fldCharType="begin"/>
        </w:r>
        <w:r w:rsidR="001930F7">
          <w:rPr>
            <w:noProof/>
            <w:webHidden/>
          </w:rPr>
          <w:instrText xml:space="preserve"> PAGEREF _Toc349893108 \h </w:instrText>
        </w:r>
        <w:r>
          <w:rPr>
            <w:noProof/>
            <w:webHidden/>
          </w:rPr>
        </w:r>
        <w:r>
          <w:rPr>
            <w:noProof/>
            <w:webHidden/>
          </w:rPr>
          <w:fldChar w:fldCharType="separate"/>
        </w:r>
        <w:r w:rsidR="003D6981">
          <w:rPr>
            <w:noProof/>
            <w:webHidden/>
          </w:rPr>
          <w:t>3</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09" w:history="1">
        <w:r w:rsidR="001930F7" w:rsidRPr="00BF2F8B">
          <w:rPr>
            <w:rStyle w:val="Hyperlink"/>
            <w:noProof/>
          </w:rPr>
          <w:t>Background and Overview</w:t>
        </w:r>
        <w:r w:rsidR="001930F7">
          <w:rPr>
            <w:noProof/>
            <w:webHidden/>
          </w:rPr>
          <w:tab/>
        </w:r>
        <w:r>
          <w:rPr>
            <w:noProof/>
            <w:webHidden/>
          </w:rPr>
          <w:fldChar w:fldCharType="begin"/>
        </w:r>
        <w:r w:rsidR="001930F7">
          <w:rPr>
            <w:noProof/>
            <w:webHidden/>
          </w:rPr>
          <w:instrText xml:space="preserve"> PAGEREF _Toc349893109 \h </w:instrText>
        </w:r>
        <w:r>
          <w:rPr>
            <w:noProof/>
            <w:webHidden/>
          </w:rPr>
        </w:r>
        <w:r>
          <w:rPr>
            <w:noProof/>
            <w:webHidden/>
          </w:rPr>
          <w:fldChar w:fldCharType="separate"/>
        </w:r>
        <w:r w:rsidR="003D6981">
          <w:rPr>
            <w:noProof/>
            <w:webHidden/>
          </w:rPr>
          <w:t>4</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0" w:history="1">
        <w:r w:rsidR="001930F7" w:rsidRPr="00BF2F8B">
          <w:rPr>
            <w:rStyle w:val="Hyperlink"/>
            <w:noProof/>
          </w:rPr>
          <w:t>Introduction</w:t>
        </w:r>
        <w:r w:rsidR="001930F7">
          <w:rPr>
            <w:noProof/>
            <w:webHidden/>
          </w:rPr>
          <w:tab/>
        </w:r>
        <w:r>
          <w:rPr>
            <w:noProof/>
            <w:webHidden/>
          </w:rPr>
          <w:fldChar w:fldCharType="begin"/>
        </w:r>
        <w:r w:rsidR="001930F7">
          <w:rPr>
            <w:noProof/>
            <w:webHidden/>
          </w:rPr>
          <w:instrText xml:space="preserve"> PAGEREF _Toc349893110 \h </w:instrText>
        </w:r>
        <w:r>
          <w:rPr>
            <w:noProof/>
            <w:webHidden/>
          </w:rPr>
        </w:r>
        <w:r>
          <w:rPr>
            <w:noProof/>
            <w:webHidden/>
          </w:rPr>
          <w:fldChar w:fldCharType="separate"/>
        </w:r>
        <w:r w:rsidR="003D6981">
          <w:rPr>
            <w:noProof/>
            <w:webHidden/>
          </w:rPr>
          <w:t>4</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1" w:history="1">
        <w:r w:rsidR="001930F7" w:rsidRPr="00BF2F8B">
          <w:rPr>
            <w:rStyle w:val="Hyperlink"/>
            <w:noProof/>
          </w:rPr>
          <w:t>Hackett Report</w:t>
        </w:r>
        <w:r w:rsidR="001930F7">
          <w:rPr>
            <w:noProof/>
            <w:webHidden/>
          </w:rPr>
          <w:tab/>
        </w:r>
        <w:r>
          <w:rPr>
            <w:noProof/>
            <w:webHidden/>
          </w:rPr>
          <w:fldChar w:fldCharType="begin"/>
        </w:r>
        <w:r w:rsidR="001930F7">
          <w:rPr>
            <w:noProof/>
            <w:webHidden/>
          </w:rPr>
          <w:instrText xml:space="preserve"> PAGEREF _Toc349893111 \h </w:instrText>
        </w:r>
        <w:r>
          <w:rPr>
            <w:noProof/>
            <w:webHidden/>
          </w:rPr>
        </w:r>
        <w:r>
          <w:rPr>
            <w:noProof/>
            <w:webHidden/>
          </w:rPr>
          <w:fldChar w:fldCharType="separate"/>
        </w:r>
        <w:r w:rsidR="003D6981">
          <w:rPr>
            <w:noProof/>
            <w:webHidden/>
          </w:rPr>
          <w:t>5</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2" w:history="1">
        <w:r w:rsidR="001930F7" w:rsidRPr="00BF2F8B">
          <w:rPr>
            <w:rStyle w:val="Hyperlink"/>
            <w:noProof/>
          </w:rPr>
          <w:t>Homecare Policy</w:t>
        </w:r>
        <w:r w:rsidR="001930F7">
          <w:rPr>
            <w:noProof/>
            <w:webHidden/>
          </w:rPr>
          <w:tab/>
        </w:r>
        <w:r>
          <w:rPr>
            <w:noProof/>
            <w:webHidden/>
          </w:rPr>
          <w:fldChar w:fldCharType="begin"/>
        </w:r>
        <w:r w:rsidR="001930F7">
          <w:rPr>
            <w:noProof/>
            <w:webHidden/>
          </w:rPr>
          <w:instrText xml:space="preserve"> PAGEREF _Toc349893112 \h </w:instrText>
        </w:r>
        <w:r>
          <w:rPr>
            <w:noProof/>
            <w:webHidden/>
          </w:rPr>
        </w:r>
        <w:r>
          <w:rPr>
            <w:noProof/>
            <w:webHidden/>
          </w:rPr>
          <w:fldChar w:fldCharType="separate"/>
        </w:r>
        <w:r w:rsidR="003D6981">
          <w:rPr>
            <w:noProof/>
            <w:webHidden/>
          </w:rPr>
          <w:t>5</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3" w:history="1">
        <w:r w:rsidR="001930F7" w:rsidRPr="00BF2F8B">
          <w:rPr>
            <w:rStyle w:val="Hyperlink"/>
            <w:noProof/>
          </w:rPr>
          <w:t>Document Objectives</w:t>
        </w:r>
        <w:r w:rsidR="001930F7">
          <w:rPr>
            <w:noProof/>
            <w:webHidden/>
          </w:rPr>
          <w:tab/>
        </w:r>
        <w:r>
          <w:rPr>
            <w:noProof/>
            <w:webHidden/>
          </w:rPr>
          <w:fldChar w:fldCharType="begin"/>
        </w:r>
        <w:r w:rsidR="001930F7">
          <w:rPr>
            <w:noProof/>
            <w:webHidden/>
          </w:rPr>
          <w:instrText xml:space="preserve"> PAGEREF _Toc349893113 \h </w:instrText>
        </w:r>
        <w:r>
          <w:rPr>
            <w:noProof/>
            <w:webHidden/>
          </w:rPr>
        </w:r>
        <w:r>
          <w:rPr>
            <w:noProof/>
            <w:webHidden/>
          </w:rPr>
          <w:fldChar w:fldCharType="separate"/>
        </w:r>
        <w:r w:rsidR="003D6981">
          <w:rPr>
            <w:noProof/>
            <w:webHidden/>
          </w:rPr>
          <w:t>5</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4" w:history="1">
        <w:r w:rsidR="001930F7" w:rsidRPr="00BF2F8B">
          <w:rPr>
            <w:rStyle w:val="Hyperlink"/>
            <w:noProof/>
          </w:rPr>
          <w:t>History</w:t>
        </w:r>
        <w:r w:rsidR="001930F7">
          <w:rPr>
            <w:noProof/>
            <w:webHidden/>
          </w:rPr>
          <w:tab/>
        </w:r>
        <w:r>
          <w:rPr>
            <w:noProof/>
            <w:webHidden/>
          </w:rPr>
          <w:fldChar w:fldCharType="begin"/>
        </w:r>
        <w:r w:rsidR="001930F7">
          <w:rPr>
            <w:noProof/>
            <w:webHidden/>
          </w:rPr>
          <w:instrText xml:space="preserve"> PAGEREF _Toc349893114 \h </w:instrText>
        </w:r>
        <w:r>
          <w:rPr>
            <w:noProof/>
            <w:webHidden/>
          </w:rPr>
        </w:r>
        <w:r>
          <w:rPr>
            <w:noProof/>
            <w:webHidden/>
          </w:rPr>
          <w:fldChar w:fldCharType="separate"/>
        </w:r>
        <w:r w:rsidR="003D6981">
          <w:rPr>
            <w:noProof/>
            <w:webHidden/>
          </w:rPr>
          <w:t>6</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15" w:history="1">
        <w:r w:rsidR="001930F7" w:rsidRPr="00BF2F8B">
          <w:rPr>
            <w:rStyle w:val="Hyperlink"/>
            <w:noProof/>
          </w:rPr>
          <w:t>Strategic Context</w:t>
        </w:r>
        <w:r w:rsidR="001930F7">
          <w:rPr>
            <w:noProof/>
            <w:webHidden/>
          </w:rPr>
          <w:tab/>
        </w:r>
        <w:r>
          <w:rPr>
            <w:noProof/>
            <w:webHidden/>
          </w:rPr>
          <w:fldChar w:fldCharType="begin"/>
        </w:r>
        <w:r w:rsidR="001930F7">
          <w:rPr>
            <w:noProof/>
            <w:webHidden/>
          </w:rPr>
          <w:instrText xml:space="preserve"> PAGEREF _Toc349893115 \h </w:instrText>
        </w:r>
        <w:r>
          <w:rPr>
            <w:noProof/>
            <w:webHidden/>
          </w:rPr>
        </w:r>
        <w:r>
          <w:rPr>
            <w:noProof/>
            <w:webHidden/>
          </w:rPr>
          <w:fldChar w:fldCharType="separate"/>
        </w:r>
        <w:r w:rsidR="003D6981">
          <w:rPr>
            <w:noProof/>
            <w:webHidden/>
          </w:rPr>
          <w:t>7</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6" w:history="1">
        <w:r w:rsidR="001930F7" w:rsidRPr="00BF2F8B">
          <w:rPr>
            <w:rStyle w:val="Hyperlink"/>
            <w:noProof/>
          </w:rPr>
          <w:t>Key Benefits</w:t>
        </w:r>
        <w:r w:rsidR="001930F7">
          <w:rPr>
            <w:noProof/>
            <w:webHidden/>
          </w:rPr>
          <w:tab/>
        </w:r>
        <w:r>
          <w:rPr>
            <w:noProof/>
            <w:webHidden/>
          </w:rPr>
          <w:fldChar w:fldCharType="begin"/>
        </w:r>
        <w:r w:rsidR="001930F7">
          <w:rPr>
            <w:noProof/>
            <w:webHidden/>
          </w:rPr>
          <w:instrText xml:space="preserve"> PAGEREF _Toc349893116 \h </w:instrText>
        </w:r>
        <w:r>
          <w:rPr>
            <w:noProof/>
            <w:webHidden/>
          </w:rPr>
        </w:r>
        <w:r>
          <w:rPr>
            <w:noProof/>
            <w:webHidden/>
          </w:rPr>
          <w:fldChar w:fldCharType="separate"/>
        </w:r>
        <w:r w:rsidR="003D6981">
          <w:rPr>
            <w:noProof/>
            <w:webHidden/>
          </w:rPr>
          <w:t>7</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7" w:history="1">
        <w:r w:rsidR="001930F7" w:rsidRPr="00BF2F8B">
          <w:rPr>
            <w:rStyle w:val="Hyperlink"/>
            <w:noProof/>
          </w:rPr>
          <w:t>Strategic Papers</w:t>
        </w:r>
        <w:r w:rsidR="001930F7">
          <w:rPr>
            <w:noProof/>
            <w:webHidden/>
          </w:rPr>
          <w:tab/>
        </w:r>
        <w:r>
          <w:rPr>
            <w:noProof/>
            <w:webHidden/>
          </w:rPr>
          <w:fldChar w:fldCharType="begin"/>
        </w:r>
        <w:r w:rsidR="001930F7">
          <w:rPr>
            <w:noProof/>
            <w:webHidden/>
          </w:rPr>
          <w:instrText xml:space="preserve"> PAGEREF _Toc349893117 \h </w:instrText>
        </w:r>
        <w:r>
          <w:rPr>
            <w:noProof/>
            <w:webHidden/>
          </w:rPr>
        </w:r>
        <w:r>
          <w:rPr>
            <w:noProof/>
            <w:webHidden/>
          </w:rPr>
          <w:fldChar w:fldCharType="separate"/>
        </w:r>
        <w:r w:rsidR="003D6981">
          <w:rPr>
            <w:noProof/>
            <w:webHidden/>
          </w:rPr>
          <w:t>8</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8" w:history="1">
        <w:r w:rsidR="001930F7" w:rsidRPr="00BF2F8B">
          <w:rPr>
            <w:rStyle w:val="Hyperlink"/>
            <w:noProof/>
          </w:rPr>
          <w:t>VAT</w:t>
        </w:r>
        <w:r w:rsidR="001930F7">
          <w:rPr>
            <w:noProof/>
            <w:webHidden/>
          </w:rPr>
          <w:tab/>
        </w:r>
        <w:r>
          <w:rPr>
            <w:noProof/>
            <w:webHidden/>
          </w:rPr>
          <w:fldChar w:fldCharType="begin"/>
        </w:r>
        <w:r w:rsidR="001930F7">
          <w:rPr>
            <w:noProof/>
            <w:webHidden/>
          </w:rPr>
          <w:instrText xml:space="preserve"> PAGEREF _Toc349893118 \h </w:instrText>
        </w:r>
        <w:r>
          <w:rPr>
            <w:noProof/>
            <w:webHidden/>
          </w:rPr>
        </w:r>
        <w:r>
          <w:rPr>
            <w:noProof/>
            <w:webHidden/>
          </w:rPr>
          <w:fldChar w:fldCharType="separate"/>
        </w:r>
        <w:r w:rsidR="003D6981">
          <w:rPr>
            <w:noProof/>
            <w:webHidden/>
          </w:rPr>
          <w:t>8</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19" w:history="1">
        <w:r w:rsidR="001930F7" w:rsidRPr="00BF2F8B">
          <w:rPr>
            <w:rStyle w:val="Hyperlink"/>
            <w:noProof/>
          </w:rPr>
          <w:t>Patient Journey Overview</w:t>
        </w:r>
        <w:r w:rsidR="001930F7">
          <w:rPr>
            <w:noProof/>
            <w:webHidden/>
          </w:rPr>
          <w:tab/>
        </w:r>
        <w:r>
          <w:rPr>
            <w:noProof/>
            <w:webHidden/>
          </w:rPr>
          <w:fldChar w:fldCharType="begin"/>
        </w:r>
        <w:r w:rsidR="001930F7">
          <w:rPr>
            <w:noProof/>
            <w:webHidden/>
          </w:rPr>
          <w:instrText xml:space="preserve"> PAGEREF _Toc349893119 \h </w:instrText>
        </w:r>
        <w:r>
          <w:rPr>
            <w:noProof/>
            <w:webHidden/>
          </w:rPr>
        </w:r>
        <w:r>
          <w:rPr>
            <w:noProof/>
            <w:webHidden/>
          </w:rPr>
          <w:fldChar w:fldCharType="separate"/>
        </w:r>
        <w:r w:rsidR="003D6981">
          <w:rPr>
            <w:noProof/>
            <w:webHidden/>
          </w:rPr>
          <w:t>9</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20" w:history="1">
        <w:r w:rsidR="001930F7" w:rsidRPr="00BF2F8B">
          <w:rPr>
            <w:rStyle w:val="Hyperlink"/>
            <w:noProof/>
          </w:rPr>
          <w:t>Homecare Medicines – A vision for the future</w:t>
        </w:r>
        <w:r w:rsidR="001930F7">
          <w:rPr>
            <w:noProof/>
            <w:webHidden/>
          </w:rPr>
          <w:tab/>
        </w:r>
        <w:r>
          <w:rPr>
            <w:noProof/>
            <w:webHidden/>
          </w:rPr>
          <w:fldChar w:fldCharType="begin"/>
        </w:r>
        <w:r w:rsidR="001930F7">
          <w:rPr>
            <w:noProof/>
            <w:webHidden/>
          </w:rPr>
          <w:instrText xml:space="preserve"> PAGEREF _Toc349893120 \h </w:instrText>
        </w:r>
        <w:r>
          <w:rPr>
            <w:noProof/>
            <w:webHidden/>
          </w:rPr>
        </w:r>
        <w:r>
          <w:rPr>
            <w:noProof/>
            <w:webHidden/>
          </w:rPr>
          <w:fldChar w:fldCharType="separate"/>
        </w:r>
        <w:r w:rsidR="003D6981">
          <w:rPr>
            <w:noProof/>
            <w:webHidden/>
          </w:rPr>
          <w:t>10</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1" w:history="1">
        <w:r w:rsidR="001930F7" w:rsidRPr="00BF2F8B">
          <w:rPr>
            <w:rStyle w:val="Hyperlink"/>
            <w:noProof/>
          </w:rPr>
          <w:t>Systems Workstream</w:t>
        </w:r>
        <w:r w:rsidR="001930F7">
          <w:rPr>
            <w:noProof/>
            <w:webHidden/>
          </w:rPr>
          <w:tab/>
        </w:r>
        <w:r>
          <w:rPr>
            <w:noProof/>
            <w:webHidden/>
          </w:rPr>
          <w:fldChar w:fldCharType="begin"/>
        </w:r>
        <w:r w:rsidR="001930F7">
          <w:rPr>
            <w:noProof/>
            <w:webHidden/>
          </w:rPr>
          <w:instrText xml:space="preserve"> PAGEREF _Toc349893121 \h </w:instrText>
        </w:r>
        <w:r>
          <w:rPr>
            <w:noProof/>
            <w:webHidden/>
          </w:rPr>
        </w:r>
        <w:r>
          <w:rPr>
            <w:noProof/>
            <w:webHidden/>
          </w:rPr>
          <w:fldChar w:fldCharType="separate"/>
        </w:r>
        <w:r w:rsidR="003D6981">
          <w:rPr>
            <w:noProof/>
            <w:webHidden/>
          </w:rPr>
          <w:t>10</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2" w:history="1">
        <w:r w:rsidR="001930F7" w:rsidRPr="00BF2F8B">
          <w:rPr>
            <w:rStyle w:val="Hyperlink"/>
            <w:noProof/>
          </w:rPr>
          <w:t>Workshop</w:t>
        </w:r>
        <w:r w:rsidR="001930F7">
          <w:rPr>
            <w:noProof/>
            <w:webHidden/>
          </w:rPr>
          <w:tab/>
        </w:r>
        <w:r>
          <w:rPr>
            <w:noProof/>
            <w:webHidden/>
          </w:rPr>
          <w:fldChar w:fldCharType="begin"/>
        </w:r>
        <w:r w:rsidR="001930F7">
          <w:rPr>
            <w:noProof/>
            <w:webHidden/>
          </w:rPr>
          <w:instrText xml:space="preserve"> PAGEREF _Toc349893122 \h </w:instrText>
        </w:r>
        <w:r>
          <w:rPr>
            <w:noProof/>
            <w:webHidden/>
          </w:rPr>
        </w:r>
        <w:r>
          <w:rPr>
            <w:noProof/>
            <w:webHidden/>
          </w:rPr>
          <w:fldChar w:fldCharType="separate"/>
        </w:r>
        <w:r w:rsidR="003D6981">
          <w:rPr>
            <w:noProof/>
            <w:webHidden/>
          </w:rPr>
          <w:t>10</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3" w:history="1">
        <w:r w:rsidR="001930F7" w:rsidRPr="00BF2F8B">
          <w:rPr>
            <w:rStyle w:val="Hyperlink"/>
            <w:noProof/>
          </w:rPr>
          <w:t>Stakeholders</w:t>
        </w:r>
        <w:r w:rsidR="001930F7">
          <w:rPr>
            <w:noProof/>
            <w:webHidden/>
          </w:rPr>
          <w:tab/>
        </w:r>
        <w:r>
          <w:rPr>
            <w:noProof/>
            <w:webHidden/>
          </w:rPr>
          <w:fldChar w:fldCharType="begin"/>
        </w:r>
        <w:r w:rsidR="001930F7">
          <w:rPr>
            <w:noProof/>
            <w:webHidden/>
          </w:rPr>
          <w:instrText xml:space="preserve"> PAGEREF _Toc349893123 \h </w:instrText>
        </w:r>
        <w:r>
          <w:rPr>
            <w:noProof/>
            <w:webHidden/>
          </w:rPr>
        </w:r>
        <w:r>
          <w:rPr>
            <w:noProof/>
            <w:webHidden/>
          </w:rPr>
          <w:fldChar w:fldCharType="separate"/>
        </w:r>
        <w:r w:rsidR="003D6981">
          <w:rPr>
            <w:noProof/>
            <w:webHidden/>
          </w:rPr>
          <w:t>11</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4" w:history="1">
        <w:r w:rsidR="001930F7" w:rsidRPr="00BF2F8B">
          <w:rPr>
            <w:rStyle w:val="Hyperlink"/>
            <w:noProof/>
          </w:rPr>
          <w:t>What is an OBS?</w:t>
        </w:r>
        <w:r w:rsidR="001930F7">
          <w:rPr>
            <w:noProof/>
            <w:webHidden/>
          </w:rPr>
          <w:tab/>
        </w:r>
        <w:r>
          <w:rPr>
            <w:noProof/>
            <w:webHidden/>
          </w:rPr>
          <w:fldChar w:fldCharType="begin"/>
        </w:r>
        <w:r w:rsidR="001930F7">
          <w:rPr>
            <w:noProof/>
            <w:webHidden/>
          </w:rPr>
          <w:instrText xml:space="preserve"> PAGEREF _Toc349893124 \h </w:instrText>
        </w:r>
        <w:r>
          <w:rPr>
            <w:noProof/>
            <w:webHidden/>
          </w:rPr>
        </w:r>
        <w:r>
          <w:rPr>
            <w:noProof/>
            <w:webHidden/>
          </w:rPr>
          <w:fldChar w:fldCharType="separate"/>
        </w:r>
        <w:r w:rsidR="003D6981">
          <w:rPr>
            <w:noProof/>
            <w:webHidden/>
          </w:rPr>
          <w:t>11</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5" w:history="1">
        <w:r w:rsidR="001930F7" w:rsidRPr="00BF2F8B">
          <w:rPr>
            <w:rStyle w:val="Hyperlink"/>
            <w:noProof/>
          </w:rPr>
          <w:t>Systems Development</w:t>
        </w:r>
        <w:r w:rsidR="001930F7">
          <w:rPr>
            <w:noProof/>
            <w:webHidden/>
          </w:rPr>
          <w:tab/>
        </w:r>
        <w:r>
          <w:rPr>
            <w:noProof/>
            <w:webHidden/>
          </w:rPr>
          <w:fldChar w:fldCharType="begin"/>
        </w:r>
        <w:r w:rsidR="001930F7">
          <w:rPr>
            <w:noProof/>
            <w:webHidden/>
          </w:rPr>
          <w:instrText xml:space="preserve"> PAGEREF _Toc349893125 \h </w:instrText>
        </w:r>
        <w:r>
          <w:rPr>
            <w:noProof/>
            <w:webHidden/>
          </w:rPr>
        </w:r>
        <w:r>
          <w:rPr>
            <w:noProof/>
            <w:webHidden/>
          </w:rPr>
          <w:fldChar w:fldCharType="separate"/>
        </w:r>
        <w:r w:rsidR="003D6981">
          <w:rPr>
            <w:noProof/>
            <w:webHidden/>
          </w:rPr>
          <w:t>11</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6" w:history="1">
        <w:r w:rsidR="001930F7" w:rsidRPr="00BF2F8B">
          <w:rPr>
            <w:rStyle w:val="Hyperlink"/>
            <w:noProof/>
          </w:rPr>
          <w:t>Electronic transfer of Prescriptions Service</w:t>
        </w:r>
        <w:r w:rsidR="001930F7">
          <w:rPr>
            <w:noProof/>
            <w:webHidden/>
          </w:rPr>
          <w:tab/>
        </w:r>
        <w:r>
          <w:rPr>
            <w:noProof/>
            <w:webHidden/>
          </w:rPr>
          <w:fldChar w:fldCharType="begin"/>
        </w:r>
        <w:r w:rsidR="001930F7">
          <w:rPr>
            <w:noProof/>
            <w:webHidden/>
          </w:rPr>
          <w:instrText xml:space="preserve"> PAGEREF _Toc349893126 \h </w:instrText>
        </w:r>
        <w:r>
          <w:rPr>
            <w:noProof/>
            <w:webHidden/>
          </w:rPr>
        </w:r>
        <w:r>
          <w:rPr>
            <w:noProof/>
            <w:webHidden/>
          </w:rPr>
          <w:fldChar w:fldCharType="separate"/>
        </w:r>
        <w:r w:rsidR="003D6981">
          <w:rPr>
            <w:noProof/>
            <w:webHidden/>
          </w:rPr>
          <w:t>11</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27" w:history="1">
        <w:r w:rsidR="001930F7" w:rsidRPr="00BF2F8B">
          <w:rPr>
            <w:rStyle w:val="Hyperlink"/>
            <w:noProof/>
          </w:rPr>
          <w:t>Business Requirements Overview</w:t>
        </w:r>
        <w:r w:rsidR="001930F7">
          <w:rPr>
            <w:noProof/>
            <w:webHidden/>
          </w:rPr>
          <w:tab/>
        </w:r>
        <w:r>
          <w:rPr>
            <w:noProof/>
            <w:webHidden/>
          </w:rPr>
          <w:fldChar w:fldCharType="begin"/>
        </w:r>
        <w:r w:rsidR="001930F7">
          <w:rPr>
            <w:noProof/>
            <w:webHidden/>
          </w:rPr>
          <w:instrText xml:space="preserve"> PAGEREF _Toc349893127 \h </w:instrText>
        </w:r>
        <w:r>
          <w:rPr>
            <w:noProof/>
            <w:webHidden/>
          </w:rPr>
        </w:r>
        <w:r>
          <w:rPr>
            <w:noProof/>
            <w:webHidden/>
          </w:rPr>
          <w:fldChar w:fldCharType="separate"/>
        </w:r>
        <w:r w:rsidR="003D6981">
          <w:rPr>
            <w:noProof/>
            <w:webHidden/>
          </w:rPr>
          <w:t>13</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8" w:history="1">
        <w:r w:rsidR="001930F7" w:rsidRPr="00BF2F8B">
          <w:rPr>
            <w:rStyle w:val="Hyperlink"/>
            <w:noProof/>
          </w:rPr>
          <w:t>Key Functional Areas</w:t>
        </w:r>
        <w:r w:rsidR="001930F7">
          <w:rPr>
            <w:noProof/>
            <w:webHidden/>
          </w:rPr>
          <w:tab/>
        </w:r>
        <w:r>
          <w:rPr>
            <w:noProof/>
            <w:webHidden/>
          </w:rPr>
          <w:fldChar w:fldCharType="begin"/>
        </w:r>
        <w:r w:rsidR="001930F7">
          <w:rPr>
            <w:noProof/>
            <w:webHidden/>
          </w:rPr>
          <w:instrText xml:space="preserve"> PAGEREF _Toc349893128 \h </w:instrText>
        </w:r>
        <w:r>
          <w:rPr>
            <w:noProof/>
            <w:webHidden/>
          </w:rPr>
        </w:r>
        <w:r>
          <w:rPr>
            <w:noProof/>
            <w:webHidden/>
          </w:rPr>
          <w:fldChar w:fldCharType="separate"/>
        </w:r>
        <w:r w:rsidR="003D6981">
          <w:rPr>
            <w:noProof/>
            <w:webHidden/>
          </w:rPr>
          <w:t>13</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29" w:history="1">
        <w:r w:rsidR="001930F7" w:rsidRPr="00BF2F8B">
          <w:rPr>
            <w:rStyle w:val="Hyperlink"/>
            <w:noProof/>
          </w:rPr>
          <w:t>Key Processes</w:t>
        </w:r>
        <w:r w:rsidR="001930F7">
          <w:rPr>
            <w:noProof/>
            <w:webHidden/>
          </w:rPr>
          <w:tab/>
        </w:r>
        <w:r>
          <w:rPr>
            <w:noProof/>
            <w:webHidden/>
          </w:rPr>
          <w:fldChar w:fldCharType="begin"/>
        </w:r>
        <w:r w:rsidR="001930F7">
          <w:rPr>
            <w:noProof/>
            <w:webHidden/>
          </w:rPr>
          <w:instrText xml:space="preserve"> PAGEREF _Toc349893129 \h </w:instrText>
        </w:r>
        <w:r>
          <w:rPr>
            <w:noProof/>
            <w:webHidden/>
          </w:rPr>
        </w:r>
        <w:r>
          <w:rPr>
            <w:noProof/>
            <w:webHidden/>
          </w:rPr>
          <w:fldChar w:fldCharType="separate"/>
        </w:r>
        <w:r w:rsidR="003D6981">
          <w:rPr>
            <w:noProof/>
            <w:webHidden/>
          </w:rPr>
          <w:t>14</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30" w:history="1">
        <w:r w:rsidR="001930F7" w:rsidRPr="00BF2F8B">
          <w:rPr>
            <w:rStyle w:val="Hyperlink"/>
            <w:noProof/>
          </w:rPr>
          <w:t>Prioritised Requirements List</w:t>
        </w:r>
        <w:r w:rsidR="001930F7">
          <w:rPr>
            <w:noProof/>
            <w:webHidden/>
          </w:rPr>
          <w:tab/>
        </w:r>
        <w:r>
          <w:rPr>
            <w:noProof/>
            <w:webHidden/>
          </w:rPr>
          <w:fldChar w:fldCharType="begin"/>
        </w:r>
        <w:r w:rsidR="001930F7">
          <w:rPr>
            <w:noProof/>
            <w:webHidden/>
          </w:rPr>
          <w:instrText xml:space="preserve"> PAGEREF _Toc349893130 \h </w:instrText>
        </w:r>
        <w:r>
          <w:rPr>
            <w:noProof/>
            <w:webHidden/>
          </w:rPr>
        </w:r>
        <w:r>
          <w:rPr>
            <w:noProof/>
            <w:webHidden/>
          </w:rPr>
          <w:fldChar w:fldCharType="separate"/>
        </w:r>
        <w:r w:rsidR="003D6981">
          <w:rPr>
            <w:noProof/>
            <w:webHidden/>
          </w:rPr>
          <w:t>15</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31" w:history="1">
        <w:r w:rsidR="001930F7" w:rsidRPr="00BF2F8B">
          <w:rPr>
            <w:rStyle w:val="Hyperlink"/>
            <w:noProof/>
          </w:rPr>
          <w:t>Fundamentals</w:t>
        </w:r>
        <w:r w:rsidR="001930F7">
          <w:rPr>
            <w:noProof/>
            <w:webHidden/>
          </w:rPr>
          <w:tab/>
        </w:r>
        <w:r>
          <w:rPr>
            <w:noProof/>
            <w:webHidden/>
          </w:rPr>
          <w:fldChar w:fldCharType="begin"/>
        </w:r>
        <w:r w:rsidR="001930F7">
          <w:rPr>
            <w:noProof/>
            <w:webHidden/>
          </w:rPr>
          <w:instrText xml:space="preserve"> PAGEREF _Toc349893131 \h </w:instrText>
        </w:r>
        <w:r>
          <w:rPr>
            <w:noProof/>
            <w:webHidden/>
          </w:rPr>
        </w:r>
        <w:r>
          <w:rPr>
            <w:noProof/>
            <w:webHidden/>
          </w:rPr>
          <w:fldChar w:fldCharType="separate"/>
        </w:r>
        <w:r w:rsidR="003D6981">
          <w:rPr>
            <w:noProof/>
            <w:webHidden/>
          </w:rPr>
          <w:t>15</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32" w:history="1">
        <w:r w:rsidR="001930F7" w:rsidRPr="00BF2F8B">
          <w:rPr>
            <w:rStyle w:val="Hyperlink"/>
            <w:noProof/>
          </w:rPr>
          <w:t>Prioritisation</w:t>
        </w:r>
        <w:r w:rsidR="001930F7">
          <w:rPr>
            <w:noProof/>
            <w:webHidden/>
          </w:rPr>
          <w:tab/>
        </w:r>
        <w:r>
          <w:rPr>
            <w:noProof/>
            <w:webHidden/>
          </w:rPr>
          <w:fldChar w:fldCharType="begin"/>
        </w:r>
        <w:r w:rsidR="001930F7">
          <w:rPr>
            <w:noProof/>
            <w:webHidden/>
          </w:rPr>
          <w:instrText xml:space="preserve"> PAGEREF _Toc349893132 \h </w:instrText>
        </w:r>
        <w:r>
          <w:rPr>
            <w:noProof/>
            <w:webHidden/>
          </w:rPr>
        </w:r>
        <w:r>
          <w:rPr>
            <w:noProof/>
            <w:webHidden/>
          </w:rPr>
          <w:fldChar w:fldCharType="separate"/>
        </w:r>
        <w:r w:rsidR="003D6981">
          <w:rPr>
            <w:noProof/>
            <w:webHidden/>
          </w:rPr>
          <w:t>15</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33" w:history="1">
        <w:r w:rsidR="001930F7" w:rsidRPr="00BF2F8B">
          <w:rPr>
            <w:rStyle w:val="Hyperlink"/>
            <w:noProof/>
          </w:rPr>
          <w:t>Searchable List</w:t>
        </w:r>
        <w:r w:rsidR="001930F7">
          <w:rPr>
            <w:noProof/>
            <w:webHidden/>
          </w:rPr>
          <w:tab/>
        </w:r>
        <w:r>
          <w:rPr>
            <w:noProof/>
            <w:webHidden/>
          </w:rPr>
          <w:fldChar w:fldCharType="begin"/>
        </w:r>
        <w:r w:rsidR="001930F7">
          <w:rPr>
            <w:noProof/>
            <w:webHidden/>
          </w:rPr>
          <w:instrText xml:space="preserve"> PAGEREF _Toc349893133 \h </w:instrText>
        </w:r>
        <w:r>
          <w:rPr>
            <w:noProof/>
            <w:webHidden/>
          </w:rPr>
        </w:r>
        <w:r>
          <w:rPr>
            <w:noProof/>
            <w:webHidden/>
          </w:rPr>
          <w:fldChar w:fldCharType="separate"/>
        </w:r>
        <w:r w:rsidR="003D6981">
          <w:rPr>
            <w:noProof/>
            <w:webHidden/>
          </w:rPr>
          <w:t>15</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34" w:history="1">
        <w:r w:rsidR="001930F7" w:rsidRPr="00BF2F8B">
          <w:rPr>
            <w:rStyle w:val="Hyperlink"/>
            <w:noProof/>
          </w:rPr>
          <w:t>Patient Requirements</w:t>
        </w:r>
        <w:r w:rsidR="001930F7">
          <w:rPr>
            <w:noProof/>
            <w:webHidden/>
          </w:rPr>
          <w:tab/>
        </w:r>
        <w:r>
          <w:rPr>
            <w:noProof/>
            <w:webHidden/>
          </w:rPr>
          <w:fldChar w:fldCharType="begin"/>
        </w:r>
        <w:r w:rsidR="001930F7">
          <w:rPr>
            <w:noProof/>
            <w:webHidden/>
          </w:rPr>
          <w:instrText xml:space="preserve"> PAGEREF _Toc349893134 \h </w:instrText>
        </w:r>
        <w:r>
          <w:rPr>
            <w:noProof/>
            <w:webHidden/>
          </w:rPr>
        </w:r>
        <w:r>
          <w:rPr>
            <w:noProof/>
            <w:webHidden/>
          </w:rPr>
          <w:fldChar w:fldCharType="separate"/>
        </w:r>
        <w:r w:rsidR="003D6981">
          <w:rPr>
            <w:noProof/>
            <w:webHidden/>
          </w:rPr>
          <w:t>16</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35" w:history="1">
        <w:r w:rsidR="001930F7" w:rsidRPr="00BF2F8B">
          <w:rPr>
            <w:rStyle w:val="Hyperlink"/>
            <w:noProof/>
          </w:rPr>
          <w:t>Clinical Requirements</w:t>
        </w:r>
        <w:r w:rsidR="001930F7">
          <w:rPr>
            <w:noProof/>
            <w:webHidden/>
          </w:rPr>
          <w:tab/>
        </w:r>
        <w:r>
          <w:rPr>
            <w:noProof/>
            <w:webHidden/>
          </w:rPr>
          <w:fldChar w:fldCharType="begin"/>
        </w:r>
        <w:r w:rsidR="001930F7">
          <w:rPr>
            <w:noProof/>
            <w:webHidden/>
          </w:rPr>
          <w:instrText xml:space="preserve"> PAGEREF _Toc349893135 \h </w:instrText>
        </w:r>
        <w:r>
          <w:rPr>
            <w:noProof/>
            <w:webHidden/>
          </w:rPr>
        </w:r>
        <w:r>
          <w:rPr>
            <w:noProof/>
            <w:webHidden/>
          </w:rPr>
          <w:fldChar w:fldCharType="separate"/>
        </w:r>
        <w:r w:rsidR="003D6981">
          <w:rPr>
            <w:noProof/>
            <w:webHidden/>
          </w:rPr>
          <w:t>17</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36" w:history="1">
        <w:r w:rsidR="001930F7" w:rsidRPr="00BF2F8B">
          <w:rPr>
            <w:rStyle w:val="Hyperlink"/>
            <w:noProof/>
          </w:rPr>
          <w:t>Pharmacy Requirements</w:t>
        </w:r>
        <w:r w:rsidR="001930F7">
          <w:rPr>
            <w:noProof/>
            <w:webHidden/>
          </w:rPr>
          <w:tab/>
        </w:r>
        <w:r>
          <w:rPr>
            <w:noProof/>
            <w:webHidden/>
          </w:rPr>
          <w:fldChar w:fldCharType="begin"/>
        </w:r>
        <w:r w:rsidR="001930F7">
          <w:rPr>
            <w:noProof/>
            <w:webHidden/>
          </w:rPr>
          <w:instrText xml:space="preserve"> PAGEREF _Toc349893136 \h </w:instrText>
        </w:r>
        <w:r>
          <w:rPr>
            <w:noProof/>
            <w:webHidden/>
          </w:rPr>
        </w:r>
        <w:r>
          <w:rPr>
            <w:noProof/>
            <w:webHidden/>
          </w:rPr>
          <w:fldChar w:fldCharType="separate"/>
        </w:r>
        <w:r w:rsidR="003D6981">
          <w:rPr>
            <w:noProof/>
            <w:webHidden/>
          </w:rPr>
          <w:t>19</w:t>
        </w:r>
        <w:r>
          <w:rPr>
            <w:noProof/>
            <w:webHidden/>
          </w:rPr>
          <w:fldChar w:fldCharType="end"/>
        </w:r>
      </w:hyperlink>
    </w:p>
    <w:p w:rsidR="001930F7" w:rsidRDefault="00DA65C5">
      <w:pPr>
        <w:pStyle w:val="TOC2"/>
        <w:tabs>
          <w:tab w:val="right" w:leader="dot" w:pos="10762"/>
        </w:tabs>
        <w:rPr>
          <w:rFonts w:asciiTheme="minorHAnsi" w:eastAsiaTheme="minorEastAsia" w:hAnsiTheme="minorHAnsi" w:cstheme="minorBidi"/>
          <w:noProof/>
          <w:sz w:val="22"/>
          <w:szCs w:val="22"/>
          <w:lang w:eastAsia="en-GB"/>
        </w:rPr>
      </w:pPr>
      <w:hyperlink w:anchor="_Toc349893137" w:history="1">
        <w:r w:rsidR="001930F7" w:rsidRPr="00BF2F8B">
          <w:rPr>
            <w:rStyle w:val="Hyperlink"/>
            <w:noProof/>
          </w:rPr>
          <w:t>Commercial Requirements</w:t>
        </w:r>
        <w:r w:rsidR="001930F7">
          <w:rPr>
            <w:noProof/>
            <w:webHidden/>
          </w:rPr>
          <w:tab/>
        </w:r>
        <w:r>
          <w:rPr>
            <w:noProof/>
            <w:webHidden/>
          </w:rPr>
          <w:fldChar w:fldCharType="begin"/>
        </w:r>
        <w:r w:rsidR="001930F7">
          <w:rPr>
            <w:noProof/>
            <w:webHidden/>
          </w:rPr>
          <w:instrText xml:space="preserve"> PAGEREF _Toc349893137 \h </w:instrText>
        </w:r>
        <w:r>
          <w:rPr>
            <w:noProof/>
            <w:webHidden/>
          </w:rPr>
        </w:r>
        <w:r>
          <w:rPr>
            <w:noProof/>
            <w:webHidden/>
          </w:rPr>
          <w:fldChar w:fldCharType="separate"/>
        </w:r>
        <w:r w:rsidR="003D6981">
          <w:rPr>
            <w:noProof/>
            <w:webHidden/>
          </w:rPr>
          <w:t>20</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38" w:history="1">
        <w:r w:rsidR="001930F7" w:rsidRPr="00BF2F8B">
          <w:rPr>
            <w:rStyle w:val="Hyperlink"/>
            <w:noProof/>
          </w:rPr>
          <w:t xml:space="preserve">Appendix 1 – RCP </w:t>
        </w:r>
        <w:r w:rsidR="001930F7" w:rsidRPr="00BF2F8B">
          <w:rPr>
            <w:rStyle w:val="Hyperlink"/>
            <w:noProof/>
            <w:lang/>
          </w:rPr>
          <w:t xml:space="preserve">Health and Social Care </w:t>
        </w:r>
        <w:r w:rsidR="001930F7" w:rsidRPr="00BF2F8B">
          <w:rPr>
            <w:rStyle w:val="Hyperlink"/>
            <w:noProof/>
          </w:rPr>
          <w:t>Standards for Electronic Records</w:t>
        </w:r>
        <w:r w:rsidR="001930F7">
          <w:rPr>
            <w:noProof/>
            <w:webHidden/>
          </w:rPr>
          <w:tab/>
        </w:r>
        <w:r>
          <w:rPr>
            <w:noProof/>
            <w:webHidden/>
          </w:rPr>
          <w:fldChar w:fldCharType="begin"/>
        </w:r>
        <w:r w:rsidR="001930F7">
          <w:rPr>
            <w:noProof/>
            <w:webHidden/>
          </w:rPr>
          <w:instrText xml:space="preserve"> PAGEREF _Toc349893138 \h </w:instrText>
        </w:r>
        <w:r>
          <w:rPr>
            <w:noProof/>
            <w:webHidden/>
          </w:rPr>
        </w:r>
        <w:r>
          <w:rPr>
            <w:noProof/>
            <w:webHidden/>
          </w:rPr>
          <w:fldChar w:fldCharType="separate"/>
        </w:r>
        <w:r w:rsidR="003D6981">
          <w:rPr>
            <w:noProof/>
            <w:webHidden/>
          </w:rPr>
          <w:t>24</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39" w:history="1">
        <w:r w:rsidR="001930F7" w:rsidRPr="00BF2F8B">
          <w:rPr>
            <w:rStyle w:val="Hyperlink"/>
            <w:noProof/>
          </w:rPr>
          <w:t>Appendix 2 – Ideal Patient Journey</w:t>
        </w:r>
        <w:r w:rsidR="001930F7">
          <w:rPr>
            <w:noProof/>
            <w:webHidden/>
          </w:rPr>
          <w:tab/>
        </w:r>
        <w:r>
          <w:rPr>
            <w:noProof/>
            <w:webHidden/>
          </w:rPr>
          <w:fldChar w:fldCharType="begin"/>
        </w:r>
        <w:r w:rsidR="001930F7">
          <w:rPr>
            <w:noProof/>
            <w:webHidden/>
          </w:rPr>
          <w:instrText xml:space="preserve"> PAGEREF _Toc349893139 \h </w:instrText>
        </w:r>
        <w:r>
          <w:rPr>
            <w:noProof/>
            <w:webHidden/>
          </w:rPr>
        </w:r>
        <w:r>
          <w:rPr>
            <w:noProof/>
            <w:webHidden/>
          </w:rPr>
          <w:fldChar w:fldCharType="separate"/>
        </w:r>
        <w:r w:rsidR="003D6981">
          <w:rPr>
            <w:noProof/>
            <w:webHidden/>
          </w:rPr>
          <w:t>26</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40" w:history="1">
        <w:r w:rsidR="001930F7" w:rsidRPr="00BF2F8B">
          <w:rPr>
            <w:rStyle w:val="Hyperlink"/>
            <w:noProof/>
          </w:rPr>
          <w:t>Appendix 3 – References</w:t>
        </w:r>
        <w:r w:rsidR="001930F7">
          <w:rPr>
            <w:noProof/>
            <w:webHidden/>
          </w:rPr>
          <w:tab/>
        </w:r>
        <w:r>
          <w:rPr>
            <w:noProof/>
            <w:webHidden/>
          </w:rPr>
          <w:fldChar w:fldCharType="begin"/>
        </w:r>
        <w:r w:rsidR="001930F7">
          <w:rPr>
            <w:noProof/>
            <w:webHidden/>
          </w:rPr>
          <w:instrText xml:space="preserve"> PAGEREF _Toc349893140 \h </w:instrText>
        </w:r>
        <w:r>
          <w:rPr>
            <w:noProof/>
            <w:webHidden/>
          </w:rPr>
        </w:r>
        <w:r>
          <w:rPr>
            <w:noProof/>
            <w:webHidden/>
          </w:rPr>
          <w:fldChar w:fldCharType="separate"/>
        </w:r>
        <w:r w:rsidR="003D6981">
          <w:rPr>
            <w:noProof/>
            <w:webHidden/>
          </w:rPr>
          <w:t>27</w:t>
        </w:r>
        <w:r>
          <w:rPr>
            <w:noProof/>
            <w:webHidden/>
          </w:rPr>
          <w:fldChar w:fldCharType="end"/>
        </w:r>
      </w:hyperlink>
    </w:p>
    <w:p w:rsidR="001930F7" w:rsidRDefault="00DA65C5">
      <w:pPr>
        <w:pStyle w:val="TOC1"/>
        <w:tabs>
          <w:tab w:val="right" w:leader="dot" w:pos="10762"/>
        </w:tabs>
        <w:rPr>
          <w:rFonts w:asciiTheme="minorHAnsi" w:eastAsiaTheme="minorEastAsia" w:hAnsiTheme="minorHAnsi" w:cstheme="minorBidi"/>
          <w:noProof/>
          <w:sz w:val="22"/>
          <w:szCs w:val="22"/>
          <w:lang w:eastAsia="en-GB"/>
        </w:rPr>
      </w:pPr>
      <w:hyperlink w:anchor="_Toc349893141" w:history="1">
        <w:r w:rsidR="001930F7" w:rsidRPr="00BF2F8B">
          <w:rPr>
            <w:rStyle w:val="Hyperlink"/>
            <w:noProof/>
          </w:rPr>
          <w:t>Appendix 4 – Glossary of Terms</w:t>
        </w:r>
        <w:r w:rsidR="001930F7">
          <w:rPr>
            <w:noProof/>
            <w:webHidden/>
          </w:rPr>
          <w:tab/>
        </w:r>
        <w:r>
          <w:rPr>
            <w:noProof/>
            <w:webHidden/>
          </w:rPr>
          <w:fldChar w:fldCharType="begin"/>
        </w:r>
        <w:r w:rsidR="001930F7">
          <w:rPr>
            <w:noProof/>
            <w:webHidden/>
          </w:rPr>
          <w:instrText xml:space="preserve"> PAGEREF _Toc349893141 \h </w:instrText>
        </w:r>
        <w:r>
          <w:rPr>
            <w:noProof/>
            <w:webHidden/>
          </w:rPr>
        </w:r>
        <w:r>
          <w:rPr>
            <w:noProof/>
            <w:webHidden/>
          </w:rPr>
          <w:fldChar w:fldCharType="separate"/>
        </w:r>
        <w:r w:rsidR="003D6981">
          <w:rPr>
            <w:noProof/>
            <w:webHidden/>
          </w:rPr>
          <w:t>28</w:t>
        </w:r>
        <w:r>
          <w:rPr>
            <w:noProof/>
            <w:webHidden/>
          </w:rPr>
          <w:fldChar w:fldCharType="end"/>
        </w:r>
      </w:hyperlink>
    </w:p>
    <w:p w:rsidR="00D12EBD" w:rsidRDefault="00DA65C5" w:rsidP="009A3661">
      <w:pPr>
        <w:tabs>
          <w:tab w:val="right" w:leader="dot" w:pos="9781"/>
        </w:tabs>
        <w:ind w:right="991"/>
        <w:rPr>
          <w:rFonts w:asciiTheme="majorHAnsi" w:eastAsiaTheme="majorEastAsia" w:hAnsiTheme="majorHAnsi" w:cstheme="majorBidi"/>
          <w:b/>
          <w:bCs/>
          <w:color w:val="365F91" w:themeColor="accent1" w:themeShade="BF"/>
          <w:sz w:val="28"/>
          <w:szCs w:val="28"/>
        </w:rPr>
      </w:pPr>
      <w:r>
        <w:fldChar w:fldCharType="end"/>
      </w:r>
      <w:r w:rsidR="00D12EBD">
        <w:br w:type="page"/>
      </w:r>
    </w:p>
    <w:p w:rsidR="00F44AD5" w:rsidRDefault="00A709AB" w:rsidP="00F44AD5">
      <w:pPr>
        <w:pStyle w:val="Heading1"/>
      </w:pPr>
      <w:bookmarkStart w:id="0" w:name="_Toc349893108"/>
      <w:r>
        <w:t>Executive Summary</w:t>
      </w:r>
      <w:bookmarkEnd w:id="0"/>
    </w:p>
    <w:p w:rsidR="00575AD9" w:rsidRPr="004E1F4F" w:rsidRDefault="00575AD9" w:rsidP="00575AD9">
      <w:pPr>
        <w:jc w:val="left"/>
        <w:rPr>
          <w:b/>
        </w:rPr>
      </w:pPr>
      <w:r w:rsidRPr="004E1F4F">
        <w:rPr>
          <w:b/>
        </w:rPr>
        <w:t>Homecare Success Story</w:t>
      </w:r>
    </w:p>
    <w:p w:rsidR="00575AD9" w:rsidRDefault="00575AD9" w:rsidP="00575AD9">
      <w:pPr>
        <w:jc w:val="left"/>
      </w:pPr>
      <w:r>
        <w:t xml:space="preserve">The Hackett report </w:t>
      </w:r>
      <w:r w:rsidR="00D8595A">
        <w:t>demonstrates the success of the Homecare market</w:t>
      </w:r>
      <w:r>
        <w:t xml:space="preserve">, </w:t>
      </w:r>
      <w:r w:rsidR="00D8595A">
        <w:t xml:space="preserve">but that risks have developed in the system,  especially </w:t>
      </w:r>
      <w:r>
        <w:t xml:space="preserve">with the growth rates out stripping investment. </w:t>
      </w:r>
    </w:p>
    <w:p w:rsidR="00EF6CF9" w:rsidRDefault="00575AD9" w:rsidP="00575AD9">
      <w:pPr>
        <w:jc w:val="left"/>
      </w:pPr>
      <w:r>
        <w:t xml:space="preserve">Some </w:t>
      </w:r>
      <w:r w:rsidR="003104F9" w:rsidRPr="00BD157C">
        <w:t>Trust</w:t>
      </w:r>
      <w:r w:rsidR="003104F9">
        <w:t xml:space="preserve">/Organisations </w:t>
      </w:r>
      <w:r>
        <w:t>are better placed than others</w:t>
      </w:r>
      <w:r w:rsidR="00D8595A">
        <w:t xml:space="preserve"> to manage these risks</w:t>
      </w:r>
      <w:r>
        <w:t>,</w:t>
      </w:r>
      <w:r w:rsidR="00D8595A">
        <w:t xml:space="preserve"> and there are also system inefficiencies</w:t>
      </w:r>
      <w:r>
        <w:t xml:space="preserve"> </w:t>
      </w:r>
      <w:r w:rsidR="00EF6CF9">
        <w:t xml:space="preserve">as the processes are largely manual and not </w:t>
      </w:r>
      <w:r w:rsidR="00D34129" w:rsidRPr="00D34129">
        <w:t>cohesive</w:t>
      </w:r>
      <w:r w:rsidR="00EF6CF9">
        <w:t>. Some</w:t>
      </w:r>
      <w:r>
        <w:t xml:space="preserve"> </w:t>
      </w:r>
      <w:r w:rsidR="003104F9" w:rsidRPr="00BD157C">
        <w:t>Trust</w:t>
      </w:r>
      <w:r w:rsidR="003104F9">
        <w:t xml:space="preserve">/Organisations </w:t>
      </w:r>
      <w:r>
        <w:t xml:space="preserve">are struggling to keep up with </w:t>
      </w:r>
      <w:r w:rsidR="00D8595A">
        <w:t xml:space="preserve">the </w:t>
      </w:r>
      <w:r>
        <w:t>demand</w:t>
      </w:r>
      <w:r w:rsidR="00D8595A">
        <w:t xml:space="preserve"> often</w:t>
      </w:r>
      <w:r>
        <w:t xml:space="preserve"> leading to higher costs </w:t>
      </w:r>
      <w:r w:rsidR="00EF6CF9">
        <w:t>and lack</w:t>
      </w:r>
      <w:r w:rsidR="00D34129">
        <w:t xml:space="preserve"> of visibility </w:t>
      </w:r>
      <w:r w:rsidR="00EF6CF9">
        <w:t xml:space="preserve">needed to manage the </w:t>
      </w:r>
      <w:r w:rsidR="00D34129">
        <w:t xml:space="preserve">Homecare </w:t>
      </w:r>
      <w:r w:rsidR="00D8595A">
        <w:t xml:space="preserve">Medicines </w:t>
      </w:r>
      <w:r w:rsidR="00EF6CF9">
        <w:t xml:space="preserve">Services . </w:t>
      </w:r>
    </w:p>
    <w:p w:rsidR="00575AD9" w:rsidRDefault="00D34129" w:rsidP="00575AD9">
      <w:pPr>
        <w:jc w:val="left"/>
      </w:pPr>
      <w:r>
        <w:t>A</w:t>
      </w:r>
      <w:r w:rsidR="00EF6CF9">
        <w:t xml:space="preserve"> more efficient</w:t>
      </w:r>
      <w:r w:rsidR="00D8595A">
        <w:t>,</w:t>
      </w:r>
      <w:r w:rsidR="00EF6CF9">
        <w:t xml:space="preserve"> integrated set of procedures</w:t>
      </w:r>
      <w:r w:rsidR="00D8595A">
        <w:t xml:space="preserve"> and processes are required </w:t>
      </w:r>
      <w:r>
        <w:t xml:space="preserve">managed by an </w:t>
      </w:r>
      <w:r w:rsidR="0072034B">
        <w:t xml:space="preserve">interoperable </w:t>
      </w:r>
      <w:r>
        <w:t xml:space="preserve">IT solution </w:t>
      </w:r>
      <w:r w:rsidR="00EF6CF9">
        <w:t>with the Patient at the centre.</w:t>
      </w:r>
    </w:p>
    <w:p w:rsidR="00183956" w:rsidRDefault="00EF6CF9" w:rsidP="00EF6CF9">
      <w:pPr>
        <w:jc w:val="left"/>
        <w:rPr>
          <w:noProof/>
          <w:lang w:eastAsia="en-GB"/>
        </w:rPr>
      </w:pPr>
      <w:r>
        <w:t xml:space="preserve">The following shows an example of the </w:t>
      </w:r>
      <w:r w:rsidR="003D6981">
        <w:t xml:space="preserve">medicines spend </w:t>
      </w:r>
      <w:r>
        <w:t xml:space="preserve">growth rates as </w:t>
      </w:r>
      <w:r w:rsidRPr="00C970C1">
        <w:rPr>
          <w:rFonts w:ascii="Frutiger 45 Light" w:hAnsi="Frutiger 45 Light" w:cs="Frutiger 45 Light"/>
          <w:color w:val="000000"/>
        </w:rPr>
        <w:t xml:space="preserve">submitted </w:t>
      </w:r>
      <w:r>
        <w:rPr>
          <w:rFonts w:ascii="Frutiger 45 Light" w:hAnsi="Frutiger 45 Light" w:cs="Frutiger 45 Light"/>
          <w:color w:val="000000"/>
        </w:rPr>
        <w:t>by</w:t>
      </w:r>
      <w:r w:rsidR="00D8595A">
        <w:rPr>
          <w:rFonts w:ascii="Frutiger 45 Light" w:hAnsi="Frutiger 45 Light" w:cs="Frutiger 45 Light"/>
          <w:color w:val="000000"/>
        </w:rPr>
        <w:t xml:space="preserve"> the</w:t>
      </w:r>
      <w:r>
        <w:rPr>
          <w:rFonts w:ascii="Frutiger 45 Light" w:hAnsi="Frutiger 45 Light" w:cs="Frutiger 45 Light"/>
          <w:color w:val="000000"/>
        </w:rPr>
        <w:t xml:space="preserve"> </w:t>
      </w:r>
      <w:r w:rsidR="003D6981">
        <w:rPr>
          <w:rFonts w:ascii="Frutiger 45 Light" w:hAnsi="Frutiger 45 Light" w:cs="Frutiger 45 Light"/>
          <w:color w:val="000000"/>
        </w:rPr>
        <w:t>Commercial Medicines Unit (</w:t>
      </w:r>
      <w:r>
        <w:rPr>
          <w:rFonts w:ascii="Frutiger 45 Light" w:hAnsi="Frutiger 45 Light" w:cs="Frutiger 45 Light"/>
          <w:color w:val="000000"/>
        </w:rPr>
        <w:t>CMU</w:t>
      </w:r>
      <w:r w:rsidR="003D6981">
        <w:rPr>
          <w:rFonts w:ascii="Frutiger 45 Light" w:hAnsi="Frutiger 45 Light" w:cs="Frutiger 45 Light"/>
          <w:color w:val="000000"/>
        </w:rPr>
        <w:t>)</w:t>
      </w:r>
      <w:r>
        <w:rPr>
          <w:rFonts w:ascii="Frutiger 45 Light" w:hAnsi="Frutiger 45 Light" w:cs="Frutiger 45 Light"/>
          <w:color w:val="000000"/>
        </w:rPr>
        <w:t>:</w:t>
      </w:r>
    </w:p>
    <w:p w:rsidR="00375738" w:rsidRDefault="00DC7913" w:rsidP="00EF6CF9">
      <w:pPr>
        <w:jc w:val="left"/>
      </w:pPr>
      <w:r>
        <w:rPr>
          <w:noProof/>
          <w:lang w:eastAsia="en-GB"/>
        </w:rPr>
        <w:drawing>
          <wp:inline distT="0" distB="0" distL="0" distR="0">
            <wp:extent cx="6731541" cy="1877438"/>
            <wp:effectExtent l="0" t="0" r="12700" b="2794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F6CF9" w:rsidRPr="00575AD9" w:rsidRDefault="00EF6CF9" w:rsidP="00EF6CF9">
      <w:pPr>
        <w:jc w:val="left"/>
        <w:rPr>
          <w:b/>
        </w:rPr>
      </w:pPr>
      <w:r w:rsidRPr="00575AD9">
        <w:rPr>
          <w:b/>
        </w:rPr>
        <w:t xml:space="preserve">Homecare Key </w:t>
      </w:r>
      <w:r>
        <w:rPr>
          <w:b/>
        </w:rPr>
        <w:t>Benefits</w:t>
      </w:r>
      <w:r w:rsidRPr="00575AD9">
        <w:rPr>
          <w:b/>
        </w:rPr>
        <w:t xml:space="preserve"> </w:t>
      </w:r>
    </w:p>
    <w:p w:rsidR="00EF6CF9" w:rsidRDefault="00EF6CF9" w:rsidP="00EF6CF9">
      <w:pPr>
        <w:jc w:val="left"/>
      </w:pPr>
      <w:r>
        <w:t xml:space="preserve">This document </w:t>
      </w:r>
      <w:r w:rsidR="00D8595A">
        <w:t xml:space="preserve">(OBS) </w:t>
      </w:r>
      <w:r>
        <w:t xml:space="preserve">shows </w:t>
      </w:r>
      <w:r w:rsidR="00D8595A">
        <w:t xml:space="preserve">that </w:t>
      </w:r>
      <w:r>
        <w:t>Investment in an inte</w:t>
      </w:r>
      <w:r w:rsidR="0072034B">
        <w:t>roperable</w:t>
      </w:r>
      <w:r>
        <w:t xml:space="preserve"> IT Solution is needed to:</w:t>
      </w:r>
    </w:p>
    <w:p w:rsidR="00EF6CF9" w:rsidRPr="00F223A2" w:rsidRDefault="00EF6CF9" w:rsidP="00D34129">
      <w:pPr>
        <w:pStyle w:val="ListParagraph"/>
        <w:numPr>
          <w:ilvl w:val="0"/>
          <w:numId w:val="29"/>
        </w:numPr>
        <w:jc w:val="left"/>
      </w:pPr>
      <w:r w:rsidRPr="00F223A2">
        <w:t xml:space="preserve">Improve </w:t>
      </w:r>
      <w:r w:rsidR="00F223A2" w:rsidRPr="00F223A2">
        <w:t>Treatment Outcomes</w:t>
      </w:r>
    </w:p>
    <w:p w:rsidR="00EF6CF9" w:rsidRPr="00F223A2" w:rsidRDefault="00EF6CF9" w:rsidP="00D34129">
      <w:pPr>
        <w:pStyle w:val="ListParagraph"/>
        <w:numPr>
          <w:ilvl w:val="0"/>
          <w:numId w:val="29"/>
        </w:numPr>
        <w:jc w:val="left"/>
      </w:pPr>
      <w:r w:rsidRPr="00F223A2">
        <w:t>Increase Patient Independence &amp; Experience</w:t>
      </w:r>
    </w:p>
    <w:p w:rsidR="00EF6CF9" w:rsidRPr="00F223A2" w:rsidRDefault="00EF6CF9" w:rsidP="00D34129">
      <w:pPr>
        <w:pStyle w:val="ListParagraph"/>
        <w:numPr>
          <w:ilvl w:val="0"/>
          <w:numId w:val="29"/>
        </w:numPr>
        <w:jc w:val="left"/>
      </w:pPr>
      <w:r w:rsidRPr="00F223A2">
        <w:t>Make Time</w:t>
      </w:r>
      <w:r w:rsidRPr="00F223A2">
        <w:rPr>
          <w:rFonts w:cs="Frutiger 45 Light"/>
          <w:bCs/>
          <w:color w:val="000000"/>
        </w:rPr>
        <w:t xml:space="preserve"> and Economic </w:t>
      </w:r>
      <w:r w:rsidR="00F223A2" w:rsidRPr="00F223A2">
        <w:rPr>
          <w:rFonts w:cs="Frutiger 45 Light"/>
          <w:bCs/>
          <w:color w:val="000000"/>
        </w:rPr>
        <w:t>Savings for all (Patients, NHS and Homecare Providers)</w:t>
      </w:r>
    </w:p>
    <w:p w:rsidR="00F223A2" w:rsidRPr="00F223A2" w:rsidRDefault="00F223A2" w:rsidP="00D34129">
      <w:pPr>
        <w:pStyle w:val="ListParagraph"/>
        <w:numPr>
          <w:ilvl w:val="0"/>
          <w:numId w:val="29"/>
        </w:numPr>
        <w:jc w:val="left"/>
      </w:pPr>
      <w:r w:rsidRPr="00F223A2">
        <w:rPr>
          <w:rFonts w:cs="Frutiger 45 Light"/>
          <w:bCs/>
          <w:color w:val="000000"/>
        </w:rPr>
        <w:t>Manage Future Growth</w:t>
      </w:r>
    </w:p>
    <w:p w:rsidR="00F223A2" w:rsidRPr="00F223A2" w:rsidRDefault="00D34129" w:rsidP="00D34129">
      <w:pPr>
        <w:pStyle w:val="ListParagraph"/>
        <w:numPr>
          <w:ilvl w:val="0"/>
          <w:numId w:val="29"/>
        </w:numPr>
        <w:jc w:val="left"/>
      </w:pPr>
      <w:r>
        <w:t xml:space="preserve">Improve </w:t>
      </w:r>
      <w:r w:rsidR="00F223A2" w:rsidRPr="00F223A2">
        <w:t>Governance and Accountability</w:t>
      </w:r>
      <w:r>
        <w:t>.</w:t>
      </w:r>
    </w:p>
    <w:p w:rsidR="00EF6CF9" w:rsidRDefault="00F223A2" w:rsidP="00EF6CF9">
      <w:pPr>
        <w:jc w:val="left"/>
      </w:pPr>
      <w:r>
        <w:t xml:space="preserve">The associated </w:t>
      </w:r>
      <w:r w:rsidR="00DC7913">
        <w:t xml:space="preserve">Outline </w:t>
      </w:r>
      <w:r>
        <w:t xml:space="preserve">Business Case that accompanies this document </w:t>
      </w:r>
      <w:r w:rsidR="00D8595A">
        <w:t>will give an estimate</w:t>
      </w:r>
      <w:r w:rsidR="00DC7913">
        <w:t xml:space="preserve"> of </w:t>
      </w:r>
      <w:r w:rsidR="00D8595A">
        <w:t xml:space="preserve">the order of </w:t>
      </w:r>
      <w:r w:rsidR="00DC7913">
        <w:t xml:space="preserve">magnitude of the </w:t>
      </w:r>
      <w:r>
        <w:t>Cost/Benefits</w:t>
      </w:r>
      <w:r w:rsidR="00E845E8">
        <w:t xml:space="preserve"> and Timescales etc</w:t>
      </w:r>
      <w:r w:rsidR="00D8595A">
        <w:t xml:space="preserve">. </w:t>
      </w:r>
    </w:p>
    <w:p w:rsidR="00EF6CF9" w:rsidRPr="00575AD9" w:rsidRDefault="00EF6CF9" w:rsidP="00EF6CF9">
      <w:pPr>
        <w:jc w:val="left"/>
        <w:rPr>
          <w:b/>
        </w:rPr>
      </w:pPr>
      <w:r w:rsidRPr="00575AD9">
        <w:rPr>
          <w:b/>
        </w:rPr>
        <w:t xml:space="preserve">Homecare Key Requirements </w:t>
      </w:r>
    </w:p>
    <w:p w:rsidR="00D34129" w:rsidRDefault="00F223A2" w:rsidP="00F223A2">
      <w:pPr>
        <w:pStyle w:val="ListParagraph"/>
        <w:numPr>
          <w:ilvl w:val="0"/>
          <w:numId w:val="28"/>
        </w:numPr>
        <w:jc w:val="left"/>
      </w:pPr>
      <w:r>
        <w:t xml:space="preserve">Patient centric - Patient choice, Patient </w:t>
      </w:r>
      <w:r w:rsidR="00D8595A">
        <w:t xml:space="preserve">must </w:t>
      </w:r>
      <w:r>
        <w:t>feel in control</w:t>
      </w:r>
    </w:p>
    <w:p w:rsidR="00F223A2" w:rsidRDefault="00F223A2" w:rsidP="00F223A2">
      <w:pPr>
        <w:pStyle w:val="ListParagraph"/>
        <w:numPr>
          <w:ilvl w:val="0"/>
          <w:numId w:val="28"/>
        </w:numPr>
        <w:jc w:val="left"/>
      </w:pPr>
      <w:r>
        <w:t>Inte</w:t>
      </w:r>
      <w:r w:rsidR="0072034B">
        <w:t>roperable</w:t>
      </w:r>
      <w:r>
        <w:t xml:space="preserve"> IT solution - linking Clinical, Pharmacy, Homecare Providers and Financial systems</w:t>
      </w:r>
    </w:p>
    <w:p w:rsidR="00F223A2" w:rsidRDefault="00D34129" w:rsidP="00F223A2">
      <w:pPr>
        <w:pStyle w:val="ListParagraph"/>
        <w:numPr>
          <w:ilvl w:val="0"/>
          <w:numId w:val="28"/>
        </w:numPr>
        <w:jc w:val="left"/>
      </w:pPr>
      <w:r>
        <w:t>Any solution must deliver better care and cost savings for the NHS &amp; Homecare Providers</w:t>
      </w:r>
    </w:p>
    <w:p w:rsidR="00ED4159" w:rsidRDefault="004E1F4F" w:rsidP="001930F7">
      <w:pPr>
        <w:keepNext/>
        <w:jc w:val="left"/>
        <w:rPr>
          <w:b/>
        </w:rPr>
      </w:pPr>
      <w:r w:rsidRPr="00BD157C">
        <w:rPr>
          <w:b/>
        </w:rPr>
        <w:t xml:space="preserve">Homecare </w:t>
      </w:r>
      <w:r w:rsidR="00D34129">
        <w:rPr>
          <w:b/>
        </w:rPr>
        <w:t>Roadmap</w:t>
      </w:r>
    </w:p>
    <w:p w:rsidR="00BD157C" w:rsidRDefault="00BD157C" w:rsidP="001930F7">
      <w:pPr>
        <w:keepNext/>
        <w:jc w:val="left"/>
      </w:pPr>
      <w:r>
        <w:t xml:space="preserve">Homecare </w:t>
      </w:r>
      <w:r w:rsidR="00EC112F">
        <w:t xml:space="preserve">recommended </w:t>
      </w:r>
      <w:r w:rsidR="00D34129">
        <w:t xml:space="preserve">plan </w:t>
      </w:r>
      <w:r w:rsidR="001017D8">
        <w:t>(</w:t>
      </w:r>
      <w:r w:rsidR="003402A1">
        <w:t xml:space="preserve">as defined </w:t>
      </w:r>
      <w:r w:rsidR="001017D8">
        <w:t xml:space="preserve">in the </w:t>
      </w:r>
      <w:r w:rsidR="00DC7913">
        <w:t xml:space="preserve">Outline </w:t>
      </w:r>
      <w:r w:rsidR="001017D8">
        <w:t xml:space="preserve">Business case) </w:t>
      </w:r>
      <w:r w:rsidR="00D34129">
        <w:t xml:space="preserve">has the </w:t>
      </w:r>
      <w:r>
        <w:t>following milestones</w:t>
      </w:r>
      <w:r w:rsidR="00EC112F">
        <w:t xml:space="preserve"> and deliverables</w:t>
      </w:r>
      <w:r>
        <w:t>:</w:t>
      </w:r>
    </w:p>
    <w:p w:rsidR="001930F7" w:rsidRDefault="001930F7" w:rsidP="001930F7">
      <w:pPr>
        <w:keepNext/>
        <w:jc w:val="center"/>
      </w:pPr>
      <w:r>
        <w:rPr>
          <w:noProof/>
          <w:lang w:eastAsia="en-GB"/>
        </w:rPr>
        <w:drawing>
          <wp:inline distT="0" distB="0" distL="0" distR="0">
            <wp:extent cx="6089515" cy="448556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1007" cy="4486659"/>
                    </a:xfrm>
                    <a:prstGeom prst="rect">
                      <a:avLst/>
                    </a:prstGeom>
                    <a:noFill/>
                    <a:ln>
                      <a:noFill/>
                    </a:ln>
                  </pic:spPr>
                </pic:pic>
              </a:graphicData>
            </a:graphic>
          </wp:inline>
        </w:drawing>
      </w:r>
    </w:p>
    <w:p w:rsidR="001930F7" w:rsidRDefault="001930F7" w:rsidP="001930F7">
      <w:pPr>
        <w:pStyle w:val="Caption"/>
        <w:jc w:val="center"/>
      </w:pPr>
      <w:r>
        <w:t xml:space="preserve">Figure </w:t>
      </w:r>
      <w:fldSimple w:instr=" SEQ Figure \* ARABIC ">
        <w:r>
          <w:rPr>
            <w:noProof/>
          </w:rPr>
          <w:t>1</w:t>
        </w:r>
      </w:fldSimple>
      <w:r>
        <w:t xml:space="preserve"> - Homecare Roadmap</w:t>
      </w:r>
    </w:p>
    <w:p w:rsidR="00F44AD5" w:rsidRDefault="00F44AD5" w:rsidP="00DC7913">
      <w:pPr>
        <w:pStyle w:val="Heading1"/>
      </w:pPr>
      <w:bookmarkStart w:id="1" w:name="_Toc349893109"/>
      <w:r>
        <w:t>Background and Overview</w:t>
      </w:r>
      <w:bookmarkEnd w:id="1"/>
    </w:p>
    <w:p w:rsidR="00F44AD5" w:rsidRDefault="00F44AD5" w:rsidP="00DC7913">
      <w:pPr>
        <w:pStyle w:val="Heading2"/>
      </w:pPr>
      <w:bookmarkStart w:id="2" w:name="_Toc349893110"/>
      <w:r>
        <w:t>Introduction</w:t>
      </w:r>
      <w:bookmarkEnd w:id="2"/>
    </w:p>
    <w:p w:rsidR="00216F42" w:rsidRDefault="00216F42" w:rsidP="00DC7913">
      <w:pPr>
        <w:keepNext/>
      </w:pPr>
      <w:r>
        <w:t>The Government puts patients at the heart of the NHS and everything that it does and is seeking to empower and liberate clinicians to innovate with freedom to improve health services.</w:t>
      </w:r>
    </w:p>
    <w:p w:rsidR="00216F42" w:rsidRDefault="00216F42" w:rsidP="00216F42">
      <w:r>
        <w:t xml:space="preserve">It also recognises that </w:t>
      </w:r>
      <w:r w:rsidR="008978D7">
        <w:t xml:space="preserve">Homecare </w:t>
      </w:r>
      <w:r>
        <w:t xml:space="preserve">medicines can transform peoples’ lives and add </w:t>
      </w:r>
      <w:r w:rsidR="00682B97">
        <w:t xml:space="preserve">significantly </w:t>
      </w:r>
      <w:r>
        <w:t>to life expectancy.</w:t>
      </w:r>
    </w:p>
    <w:p w:rsidR="00216F42" w:rsidRDefault="00216F42" w:rsidP="00216F42">
      <w:r>
        <w:t>Homecare medicine brings the redesign of NHS services and recognition of the role that medicines play, together, around a single natural focus.</w:t>
      </w:r>
    </w:p>
    <w:p w:rsidR="00216F42" w:rsidRDefault="00216F42" w:rsidP="00216F42">
      <w:r>
        <w:t xml:space="preserve">The use of medicines plays a vital role in the delivery of high quality care and accounts for over 12% of NHS expenditure. In 2009 -10, the NHS drugs bill was approximately £11.9 billion, equivalent to around 12% of the entire NHS budget and was the biggest single item of spend after staff. Of this around £7.9 billion was spent in primary care and £4 billion in secondary care. </w:t>
      </w:r>
    </w:p>
    <w:p w:rsidR="00D72085" w:rsidRDefault="00216F42" w:rsidP="00D72085">
      <w:r>
        <w:t xml:space="preserve">The Homecare drug cost is </w:t>
      </w:r>
      <w:r w:rsidR="003D6981">
        <w:t xml:space="preserve">now </w:t>
      </w:r>
      <w:r>
        <w:t xml:space="preserve">estimated </w:t>
      </w:r>
      <w:r w:rsidR="003D6981">
        <w:t xml:space="preserve">as being </w:t>
      </w:r>
      <w:r>
        <w:t xml:space="preserve">over 25% of the secondary care - £1 billion, </w:t>
      </w:r>
      <w:r w:rsidR="00935AE8">
        <w:t>and growing at 4.6% per year. H</w:t>
      </w:r>
      <w:r>
        <w:t xml:space="preserve">ence in 2011, the </w:t>
      </w:r>
      <w:r w:rsidR="004B02DC" w:rsidRPr="004B02DC">
        <w:t>Chief Pharmaceutical Officer</w:t>
      </w:r>
      <w:r w:rsidR="00682B97">
        <w:t xml:space="preserve"> commissioned Mark Hackett (</w:t>
      </w:r>
      <w:r w:rsidR="0072034B">
        <w:t xml:space="preserve">formerly </w:t>
      </w:r>
      <w:r w:rsidR="00682B97">
        <w:t>Chief Executive at University Hospital, Southampton</w:t>
      </w:r>
      <w:r w:rsidR="004B02DC" w:rsidRPr="004B02DC">
        <w:t xml:space="preserve"> </w:t>
      </w:r>
      <w:r w:rsidR="00682B97">
        <w:t xml:space="preserve">NHS Foundation Trust) </w:t>
      </w:r>
      <w:r>
        <w:t xml:space="preserve">to </w:t>
      </w:r>
      <w:r w:rsidR="00D72085">
        <w:t xml:space="preserve">review </w:t>
      </w:r>
      <w:r w:rsidR="00682B97">
        <w:t>the homecare market</w:t>
      </w:r>
      <w:r w:rsidR="004B02DC">
        <w:t xml:space="preserve"> </w:t>
      </w:r>
      <w:r w:rsidR="00D72085">
        <w:t>because:</w:t>
      </w:r>
    </w:p>
    <w:p w:rsidR="00D72085" w:rsidRDefault="004B02DC" w:rsidP="00A709AB">
      <w:pPr>
        <w:pStyle w:val="ListParagraph"/>
        <w:numPr>
          <w:ilvl w:val="0"/>
          <w:numId w:val="5"/>
        </w:numPr>
      </w:pPr>
      <w:r>
        <w:t xml:space="preserve">The </w:t>
      </w:r>
      <w:r w:rsidR="00D72085">
        <w:t>rapid expansion of homecare medicine with a lack of national visibility and concern that the DH was unable to advise ministers on policy options.</w:t>
      </w:r>
    </w:p>
    <w:p w:rsidR="00D72085" w:rsidRDefault="004B02DC" w:rsidP="00A709AB">
      <w:pPr>
        <w:pStyle w:val="ListParagraph"/>
        <w:numPr>
          <w:ilvl w:val="0"/>
          <w:numId w:val="5"/>
        </w:numPr>
      </w:pPr>
      <w:r>
        <w:t xml:space="preserve">The </w:t>
      </w:r>
      <w:r w:rsidR="00D72085">
        <w:t xml:space="preserve">related inability to secure a national understanding of homecare medicine with concerns about how the NHS managed this </w:t>
      </w:r>
      <w:r w:rsidR="003D6981">
        <w:t>business</w:t>
      </w:r>
      <w:r w:rsidR="00D72085">
        <w:t xml:space="preserve"> and the thought it was giving to strategic intent.</w:t>
      </w:r>
    </w:p>
    <w:p w:rsidR="00D72085" w:rsidRDefault="004B02DC" w:rsidP="00A709AB">
      <w:pPr>
        <w:pStyle w:val="ListParagraph"/>
        <w:numPr>
          <w:ilvl w:val="0"/>
          <w:numId w:val="5"/>
        </w:numPr>
      </w:pPr>
      <w:r>
        <w:t xml:space="preserve">The </w:t>
      </w:r>
      <w:r w:rsidR="00D84883">
        <w:t xml:space="preserve">recognition </w:t>
      </w:r>
      <w:r w:rsidR="00D72085">
        <w:t>that ‘getting homecare medicine right’ was important to taxpayers and patients, not least because of the contribution that homecare medicine supply will play in delivering a strategic shift of caring for patients in their own homes.</w:t>
      </w:r>
    </w:p>
    <w:p w:rsidR="00216F42" w:rsidRPr="00216F42" w:rsidRDefault="00216F42" w:rsidP="009A3661">
      <w:pPr>
        <w:pStyle w:val="Heading2"/>
      </w:pPr>
      <w:bookmarkStart w:id="3" w:name="_Toc349893111"/>
      <w:r w:rsidRPr="00216F42">
        <w:t>Hackett Report</w:t>
      </w:r>
      <w:bookmarkEnd w:id="3"/>
    </w:p>
    <w:p w:rsidR="00DD3257" w:rsidRPr="0009556A" w:rsidRDefault="00DD3257" w:rsidP="00DD3257">
      <w:pPr>
        <w:rPr>
          <w:rFonts w:asciiTheme="minorHAnsi" w:hAnsiTheme="minorHAnsi" w:cstheme="minorHAnsi"/>
        </w:rPr>
      </w:pPr>
      <w:r w:rsidRPr="0009556A">
        <w:rPr>
          <w:rFonts w:asciiTheme="minorHAnsi" w:hAnsiTheme="minorHAnsi" w:cstheme="minorHAnsi"/>
        </w:rPr>
        <w:t xml:space="preserve">Mark Hackett, </w:t>
      </w:r>
      <w:r w:rsidR="0072034B">
        <w:rPr>
          <w:rFonts w:asciiTheme="minorHAnsi" w:hAnsiTheme="minorHAnsi" w:cstheme="minorHAnsi"/>
        </w:rPr>
        <w:t xml:space="preserve">formerly </w:t>
      </w:r>
      <w:r w:rsidRPr="0009556A">
        <w:rPr>
          <w:rFonts w:asciiTheme="minorHAnsi" w:hAnsiTheme="minorHAnsi" w:cstheme="minorHAnsi"/>
        </w:rPr>
        <w:t>chief executive University Hospital Southampton NHS Foundation Trust, led the work. The report made a list of recommendations to improve the financial and clinical governance arrangements for patients receiving medicines via the homecare route</w:t>
      </w:r>
      <w:r w:rsidR="00D865EF">
        <w:rPr>
          <w:rStyle w:val="FootnoteReference"/>
          <w:rFonts w:asciiTheme="minorHAnsi" w:hAnsiTheme="minorHAnsi" w:cstheme="minorHAnsi"/>
        </w:rPr>
        <w:footnoteReference w:id="1"/>
      </w:r>
      <w:r w:rsidRPr="0009556A">
        <w:rPr>
          <w:rFonts w:asciiTheme="minorHAnsi" w:hAnsiTheme="minorHAnsi" w:cstheme="minorHAnsi"/>
        </w:rPr>
        <w:t xml:space="preserve">. </w:t>
      </w:r>
    </w:p>
    <w:p w:rsidR="0072616D" w:rsidRPr="0072616D" w:rsidRDefault="00DD3257" w:rsidP="0072616D">
      <w:pPr>
        <w:rPr>
          <w:rFonts w:asciiTheme="minorHAnsi" w:eastAsia="Times New Roman" w:hAnsiTheme="minorHAnsi" w:cstheme="minorHAnsi"/>
          <w:lang w:eastAsia="en-GB"/>
        </w:rPr>
      </w:pPr>
      <w:r w:rsidRPr="0009556A">
        <w:rPr>
          <w:rFonts w:asciiTheme="minorHAnsi" w:hAnsiTheme="minorHAnsi" w:cstheme="minorHAnsi"/>
        </w:rPr>
        <w:t xml:space="preserve">In April 2012 Mark Hackett established a </w:t>
      </w:r>
      <w:r w:rsidR="008978D7">
        <w:t>Homecare Medicines Strategy Board</w:t>
      </w:r>
      <w:r w:rsidR="008978D7" w:rsidRPr="0009556A">
        <w:rPr>
          <w:rFonts w:asciiTheme="minorHAnsi" w:hAnsiTheme="minorHAnsi" w:cstheme="minorHAnsi"/>
        </w:rPr>
        <w:t xml:space="preserve"> </w:t>
      </w:r>
      <w:r w:rsidRPr="0009556A">
        <w:rPr>
          <w:rFonts w:asciiTheme="minorHAnsi" w:hAnsiTheme="minorHAnsi" w:cstheme="minorHAnsi"/>
        </w:rPr>
        <w:t xml:space="preserve">to oversee </w:t>
      </w:r>
      <w:r w:rsidR="008978D7">
        <w:rPr>
          <w:rFonts w:asciiTheme="minorHAnsi" w:hAnsiTheme="minorHAnsi" w:cstheme="minorHAnsi"/>
        </w:rPr>
        <w:t xml:space="preserve">a </w:t>
      </w:r>
      <w:r w:rsidR="008978D7">
        <w:t>national</w:t>
      </w:r>
      <w:r w:rsidRPr="0009556A">
        <w:rPr>
          <w:rFonts w:asciiTheme="minorHAnsi" w:hAnsiTheme="minorHAnsi" w:cstheme="minorHAnsi"/>
        </w:rPr>
        <w:t xml:space="preserve"> impleme</w:t>
      </w:r>
      <w:r w:rsidR="00D865EF">
        <w:rPr>
          <w:rFonts w:asciiTheme="minorHAnsi" w:hAnsiTheme="minorHAnsi" w:cstheme="minorHAnsi"/>
        </w:rPr>
        <w:t>ntation of the recommendations</w:t>
      </w:r>
      <w:r w:rsidR="00D865EF">
        <w:rPr>
          <w:rStyle w:val="FootnoteReference"/>
          <w:rFonts w:asciiTheme="minorHAnsi" w:hAnsiTheme="minorHAnsi" w:cstheme="minorHAnsi"/>
        </w:rPr>
        <w:footnoteReference w:id="2"/>
      </w:r>
      <w:r w:rsidR="00216F42" w:rsidRPr="0009556A">
        <w:rPr>
          <w:rFonts w:asciiTheme="minorHAnsi" w:hAnsiTheme="minorHAnsi" w:cstheme="minorHAnsi"/>
        </w:rPr>
        <w:t>.</w:t>
      </w:r>
      <w:r w:rsidR="0072616D" w:rsidRPr="0009556A">
        <w:rPr>
          <w:rFonts w:asciiTheme="minorHAnsi" w:hAnsiTheme="minorHAnsi" w:cstheme="minorHAnsi"/>
        </w:rPr>
        <w:t xml:space="preserve"> The steering board </w:t>
      </w:r>
      <w:r w:rsidR="0072616D" w:rsidRPr="0072616D">
        <w:rPr>
          <w:rFonts w:asciiTheme="minorHAnsi" w:eastAsia="Times New Roman" w:hAnsiTheme="minorHAnsi" w:cstheme="minorHAnsi"/>
          <w:lang w:eastAsia="en-GB"/>
        </w:rPr>
        <w:t xml:space="preserve">work streams </w:t>
      </w:r>
      <w:r w:rsidR="007452E9">
        <w:rPr>
          <w:rFonts w:asciiTheme="minorHAnsi" w:eastAsia="Times New Roman" w:hAnsiTheme="minorHAnsi" w:cstheme="minorHAnsi"/>
          <w:lang w:eastAsia="en-GB"/>
        </w:rPr>
        <w:t>(</w:t>
      </w:r>
      <w:r w:rsidR="0072616D" w:rsidRPr="0072616D">
        <w:rPr>
          <w:rFonts w:asciiTheme="minorHAnsi" w:eastAsia="Times New Roman" w:hAnsiTheme="minorHAnsi" w:cstheme="minorHAnsi"/>
          <w:lang w:eastAsia="en-GB"/>
        </w:rPr>
        <w:t xml:space="preserve">and </w:t>
      </w:r>
      <w:r w:rsidR="007452E9">
        <w:rPr>
          <w:rFonts w:asciiTheme="minorHAnsi" w:eastAsia="Times New Roman" w:hAnsiTheme="minorHAnsi" w:cstheme="minorHAnsi"/>
          <w:lang w:eastAsia="en-GB"/>
        </w:rPr>
        <w:t xml:space="preserve">their </w:t>
      </w:r>
      <w:r w:rsidR="0072616D" w:rsidRPr="0072616D">
        <w:rPr>
          <w:rFonts w:asciiTheme="minorHAnsi" w:eastAsia="Times New Roman" w:hAnsiTheme="minorHAnsi" w:cstheme="minorHAnsi"/>
          <w:lang w:eastAsia="en-GB"/>
        </w:rPr>
        <w:t>key deliverables</w:t>
      </w:r>
      <w:r w:rsidR="007452E9">
        <w:rPr>
          <w:rFonts w:asciiTheme="minorHAnsi" w:eastAsia="Times New Roman" w:hAnsiTheme="minorHAnsi" w:cstheme="minorHAnsi"/>
          <w:lang w:eastAsia="en-GB"/>
        </w:rPr>
        <w:t>)</w:t>
      </w:r>
      <w:r w:rsidR="0072616D" w:rsidRPr="0009556A">
        <w:rPr>
          <w:rFonts w:asciiTheme="minorHAnsi" w:eastAsia="Times New Roman" w:hAnsiTheme="minorHAnsi" w:cstheme="minorHAnsi"/>
          <w:lang w:eastAsia="en-GB"/>
        </w:rPr>
        <w:t xml:space="preserve"> are</w:t>
      </w:r>
      <w:r w:rsidR="007452E9">
        <w:rPr>
          <w:rFonts w:asciiTheme="minorHAnsi" w:eastAsia="Times New Roman" w:hAnsiTheme="minorHAnsi" w:cstheme="minorHAnsi"/>
          <w:lang w:eastAsia="en-GB"/>
        </w:rPr>
        <w:t xml:space="preserve"> as follows</w:t>
      </w:r>
      <w:r w:rsidR="0072616D" w:rsidRPr="0072616D">
        <w:rPr>
          <w:rFonts w:asciiTheme="minorHAnsi" w:eastAsia="Times New Roman" w:hAnsiTheme="minorHAnsi" w:cstheme="minorHAnsi"/>
          <w:lang w:eastAsia="en-GB"/>
        </w:rPr>
        <w:t xml:space="preserve">: </w:t>
      </w:r>
    </w:p>
    <w:p w:rsidR="0072616D" w:rsidRPr="0072616D" w:rsidRDefault="0072616D" w:rsidP="00A709AB">
      <w:pPr>
        <w:numPr>
          <w:ilvl w:val="0"/>
          <w:numId w:val="6"/>
        </w:numPr>
        <w:spacing w:before="100" w:beforeAutospacing="1" w:after="100" w:afterAutospacing="1"/>
        <w:jc w:val="left"/>
        <w:rPr>
          <w:rFonts w:asciiTheme="minorHAnsi" w:eastAsia="Times New Roman" w:hAnsiTheme="minorHAnsi" w:cstheme="minorHAnsi"/>
          <w:lang w:eastAsia="en-GB"/>
        </w:rPr>
      </w:pPr>
      <w:r w:rsidRPr="0009556A">
        <w:rPr>
          <w:rFonts w:asciiTheme="minorHAnsi" w:eastAsia="Times New Roman" w:hAnsiTheme="minorHAnsi" w:cstheme="minorHAnsi"/>
          <w:lang w:eastAsia="en-GB"/>
        </w:rPr>
        <w:t>Patient engagement:</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patient charter </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model for patient engagement </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guide for patients on patient choice </w:t>
      </w:r>
    </w:p>
    <w:p w:rsidR="0072616D" w:rsidRPr="0072616D" w:rsidRDefault="0072616D" w:rsidP="00A709AB">
      <w:pPr>
        <w:numPr>
          <w:ilvl w:val="0"/>
          <w:numId w:val="6"/>
        </w:numPr>
        <w:spacing w:before="120" w:after="100" w:afterAutospacing="1"/>
        <w:ind w:left="714" w:hanging="357"/>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Acute trust engagement, governance and clinical relationships</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guide to good governance for acute trusts </w:t>
      </w:r>
    </w:p>
    <w:p w:rsidR="0072616D" w:rsidRPr="0072616D" w:rsidRDefault="0072616D" w:rsidP="00A709AB">
      <w:pPr>
        <w:numPr>
          <w:ilvl w:val="0"/>
          <w:numId w:val="6"/>
        </w:numPr>
        <w:spacing w:before="120" w:after="100" w:afterAutospacing="1"/>
        <w:ind w:left="714" w:hanging="357"/>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Systems: Homecare modules and functionality</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Short term recommendation on system solutions </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Output </w:t>
      </w:r>
      <w:r w:rsidR="00030F03" w:rsidRPr="0072616D">
        <w:rPr>
          <w:rFonts w:asciiTheme="minorHAnsi" w:eastAsia="Times New Roman" w:hAnsiTheme="minorHAnsi" w:cstheme="minorHAnsi"/>
          <w:lang w:eastAsia="en-GB"/>
        </w:rPr>
        <w:t xml:space="preserve">Based Specification </w:t>
      </w:r>
      <w:r w:rsidRPr="0072616D">
        <w:rPr>
          <w:rFonts w:asciiTheme="minorHAnsi" w:eastAsia="Times New Roman" w:hAnsiTheme="minorHAnsi" w:cstheme="minorHAnsi"/>
          <w:lang w:eastAsia="en-GB"/>
        </w:rPr>
        <w:t xml:space="preserve">for a new homecare medicine system solution </w:t>
      </w:r>
      <w:r w:rsidRPr="0009556A">
        <w:rPr>
          <w:rFonts w:asciiTheme="minorHAnsi" w:eastAsia="Times New Roman" w:hAnsiTheme="minorHAnsi" w:cstheme="minorHAnsi"/>
          <w:lang w:eastAsia="en-GB"/>
        </w:rPr>
        <w:t>(i.e. this document)</w:t>
      </w:r>
    </w:p>
    <w:p w:rsidR="0072616D" w:rsidRPr="0072616D" w:rsidRDefault="00030F03" w:rsidP="00B12CCC">
      <w:pPr>
        <w:keepNext/>
        <w:numPr>
          <w:ilvl w:val="0"/>
          <w:numId w:val="6"/>
        </w:numPr>
        <w:spacing w:before="120" w:after="100" w:afterAutospacing="1"/>
        <w:ind w:left="714" w:hanging="357"/>
        <w:jc w:val="left"/>
        <w:rPr>
          <w:rFonts w:asciiTheme="minorHAnsi" w:eastAsia="Times New Roman" w:hAnsiTheme="minorHAnsi" w:cstheme="minorHAnsi"/>
          <w:lang w:eastAsia="en-GB"/>
        </w:rPr>
      </w:pPr>
      <w:r w:rsidRPr="0009556A">
        <w:rPr>
          <w:rFonts w:asciiTheme="minorHAnsi" w:eastAsia="Times New Roman" w:hAnsiTheme="minorHAnsi" w:cstheme="minorHAnsi"/>
          <w:lang w:eastAsia="en-GB"/>
        </w:rPr>
        <w:t xml:space="preserve">Toolkit </w:t>
      </w:r>
      <w:r w:rsidR="0072616D" w:rsidRPr="0009556A">
        <w:rPr>
          <w:rFonts w:asciiTheme="minorHAnsi" w:eastAsia="Times New Roman" w:hAnsiTheme="minorHAnsi" w:cstheme="minorHAnsi"/>
          <w:lang w:eastAsia="en-GB"/>
        </w:rPr>
        <w:t>and standards</w:t>
      </w:r>
      <w:r w:rsidR="00D865EF">
        <w:rPr>
          <w:rStyle w:val="FootnoteReference"/>
          <w:rFonts w:asciiTheme="minorHAnsi" w:eastAsia="Times New Roman" w:hAnsiTheme="minorHAnsi" w:cstheme="minorHAnsi"/>
          <w:lang w:eastAsia="en-GB"/>
        </w:rPr>
        <w:footnoteReference w:id="3"/>
      </w:r>
      <w:r w:rsidR="0072616D" w:rsidRPr="0009556A">
        <w:rPr>
          <w:rFonts w:asciiTheme="minorHAnsi" w:eastAsia="Times New Roman" w:hAnsiTheme="minorHAnsi" w:cstheme="minorHAnsi"/>
          <w:lang w:eastAsia="en-GB"/>
        </w:rPr>
        <w:t>:</w:t>
      </w:r>
    </w:p>
    <w:p w:rsidR="0072616D" w:rsidRPr="0072616D" w:rsidRDefault="0072616D" w:rsidP="00B12CCC">
      <w:pPr>
        <w:keepNext/>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framework of standards for homecare medicines </w:t>
      </w:r>
    </w:p>
    <w:p w:rsidR="0072616D" w:rsidRPr="0072616D" w:rsidRDefault="0072616D" w:rsidP="00B12CCC">
      <w:pPr>
        <w:keepNext/>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toolkit for the NHS to support the management of homecare medicines </w:t>
      </w:r>
    </w:p>
    <w:p w:rsidR="00E103C3" w:rsidRPr="00D865EF"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Outline expertise and knowledge for the </w:t>
      </w:r>
      <w:r w:rsidR="00E103C3" w:rsidRPr="0009556A">
        <w:rPr>
          <w:rFonts w:asciiTheme="minorHAnsi" w:eastAsia="Times New Roman" w:hAnsiTheme="minorHAnsi" w:cstheme="minorHAnsi"/>
          <w:lang w:eastAsia="en-GB"/>
        </w:rPr>
        <w:t>operation of homecare medicines</w:t>
      </w:r>
    </w:p>
    <w:p w:rsidR="0072616D" w:rsidRPr="0072616D" w:rsidRDefault="0072616D" w:rsidP="00A709AB">
      <w:pPr>
        <w:numPr>
          <w:ilvl w:val="0"/>
          <w:numId w:val="6"/>
        </w:numPr>
        <w:spacing w:before="120" w:after="100" w:afterAutospacing="1"/>
        <w:ind w:left="714" w:hanging="357"/>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Development of procurement model</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 xml:space="preserve">A set of procurement standards </w:t>
      </w:r>
    </w:p>
    <w:p w:rsidR="0072616D" w:rsidRPr="0072616D" w:rsidRDefault="0072616D" w:rsidP="00A709AB">
      <w:pPr>
        <w:numPr>
          <w:ilvl w:val="1"/>
          <w:numId w:val="6"/>
        </w:numPr>
        <w:spacing w:before="100" w:beforeAutospacing="1" w:after="100" w:afterAutospacing="1"/>
        <w:jc w:val="left"/>
        <w:rPr>
          <w:rFonts w:asciiTheme="minorHAnsi" w:eastAsia="Times New Roman" w:hAnsiTheme="minorHAnsi" w:cstheme="minorHAnsi"/>
          <w:lang w:eastAsia="en-GB"/>
        </w:rPr>
      </w:pPr>
      <w:r w:rsidRPr="0072616D">
        <w:rPr>
          <w:rFonts w:asciiTheme="minorHAnsi" w:eastAsia="Times New Roman" w:hAnsiTheme="minorHAnsi" w:cstheme="minorHAnsi"/>
          <w:lang w:eastAsia="en-GB"/>
        </w:rPr>
        <w:t>Improvements to the existing procurement process</w:t>
      </w:r>
      <w:r w:rsidRPr="0009556A">
        <w:rPr>
          <w:rFonts w:asciiTheme="minorHAnsi" w:eastAsia="Times New Roman" w:hAnsiTheme="minorHAnsi" w:cstheme="minorHAnsi"/>
          <w:lang w:eastAsia="en-GB"/>
        </w:rPr>
        <w:t>.</w:t>
      </w:r>
      <w:r w:rsidRPr="0072616D">
        <w:rPr>
          <w:rFonts w:asciiTheme="minorHAnsi" w:eastAsia="Times New Roman" w:hAnsiTheme="minorHAnsi" w:cstheme="minorHAnsi"/>
          <w:lang w:eastAsia="en-GB"/>
        </w:rPr>
        <w:t xml:space="preserve"> </w:t>
      </w:r>
    </w:p>
    <w:p w:rsidR="00D05A5E" w:rsidRPr="00D05A5E" w:rsidRDefault="00D05A5E" w:rsidP="00901D58">
      <w:pPr>
        <w:pStyle w:val="Heading2"/>
      </w:pPr>
      <w:bookmarkStart w:id="4" w:name="_Toc349893112"/>
      <w:bookmarkStart w:id="5" w:name="_Toc276468374"/>
      <w:r w:rsidRPr="00D05A5E">
        <w:t>Homecare Policy</w:t>
      </w:r>
      <w:bookmarkEnd w:id="4"/>
      <w:r w:rsidRPr="00D05A5E">
        <w:t xml:space="preserve"> </w:t>
      </w:r>
      <w:bookmarkEnd w:id="5"/>
    </w:p>
    <w:p w:rsidR="00D05A5E" w:rsidRDefault="00D05A5E" w:rsidP="00901D58">
      <w:pPr>
        <w:keepNext/>
        <w:keepLines/>
        <w:rPr>
          <w:color w:val="000000" w:themeColor="text1"/>
        </w:rPr>
      </w:pPr>
      <w:r w:rsidRPr="00662E18">
        <w:rPr>
          <w:color w:val="000000" w:themeColor="text1"/>
        </w:rPr>
        <w:t>Homecare is defined as a service that regularly delivers medicine supplies and associated care</w:t>
      </w:r>
      <w:r w:rsidR="0072034B">
        <w:rPr>
          <w:color w:val="000000" w:themeColor="text1"/>
        </w:rPr>
        <w:t xml:space="preserve"> that do not require hospital admission</w:t>
      </w:r>
      <w:r w:rsidRPr="00662E18">
        <w:rPr>
          <w:color w:val="000000" w:themeColor="text1"/>
        </w:rPr>
        <w:t>, directly to a patient’s choice of location</w:t>
      </w:r>
      <w:r w:rsidR="0072034B">
        <w:rPr>
          <w:color w:val="000000" w:themeColor="text1"/>
        </w:rPr>
        <w:t xml:space="preserve"> – NB this is NOT the same as Hospital at Home</w:t>
      </w:r>
      <w:r w:rsidRPr="00662E18">
        <w:rPr>
          <w:color w:val="000000" w:themeColor="text1"/>
        </w:rPr>
        <w:t xml:space="preserve">.  Homecare services are split between those which are set up by the Pharmaceutical </w:t>
      </w:r>
      <w:r w:rsidR="00235219">
        <w:rPr>
          <w:color w:val="000000" w:themeColor="text1"/>
        </w:rPr>
        <w:t>I</w:t>
      </w:r>
      <w:r w:rsidRPr="00662E18">
        <w:rPr>
          <w:color w:val="000000" w:themeColor="text1"/>
        </w:rPr>
        <w:t>ndustry for individual products and those services which are contracted to an NHS specification.  There are different levels of Homecare service from simple dispensing and delivery (low tech) to more complex aseptic preparation and the inclusion of nurse administration (high tech)</w:t>
      </w:r>
      <w:r>
        <w:rPr>
          <w:color w:val="000000" w:themeColor="text1"/>
        </w:rPr>
        <w:t>.</w:t>
      </w:r>
    </w:p>
    <w:p w:rsidR="00D05A5E" w:rsidRPr="00662E18" w:rsidRDefault="00B12CCC" w:rsidP="00D05A5E">
      <w:pPr>
        <w:rPr>
          <w:color w:val="000000" w:themeColor="text1"/>
        </w:rPr>
      </w:pPr>
      <w:r>
        <w:rPr>
          <w:color w:val="000000" w:themeColor="text1"/>
        </w:rPr>
        <w:t>The use of a home</w:t>
      </w:r>
      <w:r w:rsidR="00D05A5E" w:rsidRPr="00CA244D">
        <w:rPr>
          <w:color w:val="000000" w:themeColor="text1"/>
        </w:rPr>
        <w:t xml:space="preserve">care service </w:t>
      </w:r>
      <w:r w:rsidR="00D05A5E">
        <w:rPr>
          <w:color w:val="000000" w:themeColor="text1"/>
        </w:rPr>
        <w:t>should</w:t>
      </w:r>
      <w:r w:rsidR="00D05A5E" w:rsidRPr="00CA244D">
        <w:rPr>
          <w:color w:val="000000" w:themeColor="text1"/>
        </w:rPr>
        <w:t xml:space="preserve"> not reduce or alter the NHS duty of care to patients. </w:t>
      </w:r>
      <w:r w:rsidR="00D05A5E">
        <w:rPr>
          <w:color w:val="000000" w:themeColor="text1"/>
        </w:rPr>
        <w:t xml:space="preserve">The </w:t>
      </w:r>
      <w:r w:rsidR="003104F9" w:rsidRPr="00BD157C">
        <w:t>Trust</w:t>
      </w:r>
      <w:r w:rsidR="003104F9">
        <w:t>/Organisation</w:t>
      </w:r>
      <w:r w:rsidR="003104F9" w:rsidRPr="00CA244D">
        <w:rPr>
          <w:color w:val="000000" w:themeColor="text1"/>
        </w:rPr>
        <w:t xml:space="preserve"> </w:t>
      </w:r>
      <w:r w:rsidR="00D05A5E" w:rsidRPr="00CA244D">
        <w:rPr>
          <w:color w:val="000000" w:themeColor="text1"/>
        </w:rPr>
        <w:t xml:space="preserve">and the patient’s clinical team will retain responsibility for the clinical aspects of a patient’s treatment.  Areas of responsibility </w:t>
      </w:r>
      <w:r w:rsidR="00D05A5E">
        <w:rPr>
          <w:color w:val="000000" w:themeColor="text1"/>
        </w:rPr>
        <w:t xml:space="preserve">need to be clearly </w:t>
      </w:r>
      <w:r w:rsidR="00D05A5E" w:rsidRPr="00CA244D">
        <w:rPr>
          <w:color w:val="000000" w:themeColor="text1"/>
        </w:rPr>
        <w:t xml:space="preserve">defined for all parties with </w:t>
      </w:r>
      <w:r w:rsidR="00D05A5E">
        <w:rPr>
          <w:color w:val="000000" w:themeColor="text1"/>
        </w:rPr>
        <w:t xml:space="preserve">SLAs (or equivalent) to guarantee </w:t>
      </w:r>
      <w:r w:rsidR="00235219">
        <w:rPr>
          <w:color w:val="000000" w:themeColor="text1"/>
        </w:rPr>
        <w:t xml:space="preserve">a </w:t>
      </w:r>
      <w:r w:rsidR="00D05A5E" w:rsidRPr="00CA244D">
        <w:rPr>
          <w:color w:val="000000" w:themeColor="text1"/>
        </w:rPr>
        <w:t>quality service.</w:t>
      </w:r>
    </w:p>
    <w:p w:rsidR="0072616D" w:rsidRPr="0009556A" w:rsidRDefault="0009556A" w:rsidP="00F905CD">
      <w:pPr>
        <w:rPr>
          <w:rFonts w:asciiTheme="minorHAnsi" w:hAnsiTheme="minorHAnsi" w:cstheme="minorHAnsi"/>
        </w:rPr>
      </w:pPr>
      <w:r w:rsidRPr="0009556A">
        <w:rPr>
          <w:rFonts w:asciiTheme="minorHAnsi" w:hAnsiTheme="minorHAnsi" w:cstheme="minorHAnsi"/>
        </w:rPr>
        <w:t xml:space="preserve">Please note, the model policy for Homecare can be found in the </w:t>
      </w:r>
      <w:r w:rsidRPr="0072616D">
        <w:rPr>
          <w:rFonts w:asciiTheme="minorHAnsi" w:eastAsia="Times New Roman" w:hAnsiTheme="minorHAnsi" w:cstheme="minorHAnsi"/>
          <w:lang w:eastAsia="en-GB"/>
        </w:rPr>
        <w:t>Exp</w:t>
      </w:r>
      <w:r w:rsidRPr="0009556A">
        <w:rPr>
          <w:rFonts w:asciiTheme="minorHAnsi" w:eastAsia="Times New Roman" w:hAnsiTheme="minorHAnsi" w:cstheme="minorHAnsi"/>
          <w:lang w:eastAsia="en-GB"/>
        </w:rPr>
        <w:t xml:space="preserve">ertise, </w:t>
      </w:r>
      <w:r w:rsidR="00F8214A" w:rsidRPr="0009556A">
        <w:rPr>
          <w:rFonts w:asciiTheme="minorHAnsi" w:eastAsia="Times New Roman" w:hAnsiTheme="minorHAnsi" w:cstheme="minorHAnsi"/>
          <w:lang w:eastAsia="en-GB"/>
        </w:rPr>
        <w:t xml:space="preserve">Toolkit </w:t>
      </w:r>
      <w:r w:rsidRPr="0009556A">
        <w:rPr>
          <w:rFonts w:asciiTheme="minorHAnsi" w:eastAsia="Times New Roman" w:hAnsiTheme="minorHAnsi" w:cstheme="minorHAnsi"/>
          <w:lang w:eastAsia="en-GB"/>
        </w:rPr>
        <w:t xml:space="preserve">and </w:t>
      </w:r>
      <w:r w:rsidR="00F8214A" w:rsidRPr="0009556A">
        <w:rPr>
          <w:rFonts w:asciiTheme="minorHAnsi" w:eastAsia="Times New Roman" w:hAnsiTheme="minorHAnsi" w:cstheme="minorHAnsi"/>
          <w:lang w:eastAsia="en-GB"/>
        </w:rPr>
        <w:t xml:space="preserve">Standards </w:t>
      </w:r>
      <w:r w:rsidR="00AD77C8">
        <w:rPr>
          <w:rFonts w:asciiTheme="minorHAnsi" w:eastAsia="Times New Roman" w:hAnsiTheme="minorHAnsi" w:cstheme="minorHAnsi"/>
          <w:lang w:eastAsia="en-GB"/>
        </w:rPr>
        <w:t xml:space="preserve">(see </w:t>
      </w:r>
      <w:r w:rsidR="00006B83" w:rsidRPr="00006B83">
        <w:rPr>
          <w:bCs/>
          <w:color w:val="000000"/>
        </w:rPr>
        <w:t xml:space="preserve">reference </w:t>
      </w:r>
      <w:fldSimple w:instr=" REF _Ref349640361 \r \h  \* MERGEFORMAT ">
        <w:r w:rsidR="001930F7">
          <w:rPr>
            <w:bCs/>
            <w:color w:val="000000"/>
          </w:rPr>
          <w:t>2</w:t>
        </w:r>
      </w:fldSimple>
      <w:r w:rsidR="00AD77C8">
        <w:rPr>
          <w:rFonts w:asciiTheme="minorHAnsi" w:eastAsia="Times New Roman" w:hAnsiTheme="minorHAnsi" w:cstheme="minorHAnsi"/>
          <w:lang w:eastAsia="en-GB"/>
        </w:rPr>
        <w:t>)</w:t>
      </w:r>
      <w:r w:rsidRPr="0009556A">
        <w:rPr>
          <w:rFonts w:asciiTheme="minorHAnsi" w:eastAsia="Times New Roman" w:hAnsiTheme="minorHAnsi" w:cstheme="minorHAnsi"/>
          <w:lang w:eastAsia="en-GB"/>
        </w:rPr>
        <w:t>.</w:t>
      </w:r>
    </w:p>
    <w:p w:rsidR="00F905CD" w:rsidRPr="00935AE8" w:rsidRDefault="00F905CD" w:rsidP="009A3661">
      <w:pPr>
        <w:pStyle w:val="Heading2"/>
      </w:pPr>
      <w:bookmarkStart w:id="6" w:name="_Toc349893113"/>
      <w:r w:rsidRPr="00935AE8">
        <w:t>Document Objectives</w:t>
      </w:r>
      <w:bookmarkEnd w:id="6"/>
    </w:p>
    <w:p w:rsidR="0041799A" w:rsidRPr="00C970C1" w:rsidRDefault="00DD3257" w:rsidP="0072616D">
      <w:r>
        <w:t xml:space="preserve">This Output </w:t>
      </w:r>
      <w:r w:rsidR="007F456B">
        <w:t xml:space="preserve">Based Specification </w:t>
      </w:r>
      <w:r w:rsidR="00B12CCC">
        <w:t xml:space="preserve">(OBS) </w:t>
      </w:r>
      <w:r w:rsidR="007F456B">
        <w:t xml:space="preserve">defines the scope of Homecare </w:t>
      </w:r>
      <w:r w:rsidR="0041799A">
        <w:t xml:space="preserve">best practises recommended by the Hackett </w:t>
      </w:r>
      <w:r w:rsidR="0072616D">
        <w:t xml:space="preserve">report </w:t>
      </w:r>
      <w:r w:rsidR="00216F42">
        <w:t xml:space="preserve">and </w:t>
      </w:r>
      <w:r w:rsidR="0072616D">
        <w:t xml:space="preserve">the steering group key deliverables (such as the Toolkit of standards). These best practises are captured as a </w:t>
      </w:r>
      <w:r>
        <w:t>list</w:t>
      </w:r>
      <w:r w:rsidR="0072616D">
        <w:t xml:space="preserve"> of </w:t>
      </w:r>
      <w:r>
        <w:t xml:space="preserve">the Homecare Requirements </w:t>
      </w:r>
      <w:r w:rsidR="007F456B">
        <w:t xml:space="preserve">and </w:t>
      </w:r>
      <w:r w:rsidR="00537800">
        <w:t xml:space="preserve">associated </w:t>
      </w:r>
      <w:r w:rsidR="007F456B">
        <w:t>priorities</w:t>
      </w:r>
      <w:r w:rsidR="0072616D">
        <w:t>.</w:t>
      </w:r>
    </w:p>
    <w:p w:rsidR="00935AE8" w:rsidRDefault="00935AE8" w:rsidP="007F456B">
      <w:r>
        <w:t>Once agreed th</w:t>
      </w:r>
      <w:r w:rsidR="00B12CCC">
        <w:t>is</w:t>
      </w:r>
      <w:r w:rsidR="007F456B">
        <w:t xml:space="preserve"> OBS </w:t>
      </w:r>
      <w:r>
        <w:t xml:space="preserve">can then be used to secure funding and agree </w:t>
      </w:r>
      <w:r w:rsidR="0072616D">
        <w:t xml:space="preserve">system </w:t>
      </w:r>
      <w:r>
        <w:t xml:space="preserve">standards between all NHS and Commercial stakeholders, to build an integrated framework linked to NHS and Commercial </w:t>
      </w:r>
      <w:r w:rsidR="00B12CCC">
        <w:t xml:space="preserve">IT </w:t>
      </w:r>
      <w:r>
        <w:t>application</w:t>
      </w:r>
      <w:r w:rsidR="0041799A">
        <w:t>s</w:t>
      </w:r>
      <w:r>
        <w:t xml:space="preserve"> to provide a seamless Homecare patient experience.</w:t>
      </w:r>
    </w:p>
    <w:p w:rsidR="000060CF" w:rsidRDefault="000060CF" w:rsidP="007F456B">
      <w:r>
        <w:t>The full terms of reference can be found in the Hackett report</w:t>
      </w:r>
      <w:r w:rsidR="00866036">
        <w:t>.</w:t>
      </w:r>
    </w:p>
    <w:p w:rsidR="001017D8" w:rsidRDefault="001017D8" w:rsidP="007F456B">
      <w:r>
        <w:t xml:space="preserve">The associated </w:t>
      </w:r>
      <w:r w:rsidR="00235219">
        <w:t xml:space="preserve">Outline </w:t>
      </w:r>
      <w:r>
        <w:t xml:space="preserve">Business Case that accompanies this document defines the Cost/Benefits and Outlines Timescales, future </w:t>
      </w:r>
      <w:r w:rsidR="00B34CAA">
        <w:t>Deliverables;</w:t>
      </w:r>
      <w:r>
        <w:t xml:space="preserve"> hence this document does not </w:t>
      </w:r>
      <w:r w:rsidR="00B34CAA">
        <w:t>outline a plan or describe</w:t>
      </w:r>
      <w:r>
        <w:t xml:space="preserve"> </w:t>
      </w:r>
      <w:r w:rsidR="00D84106">
        <w:t>“what’s</w:t>
      </w:r>
      <w:r>
        <w:t xml:space="preserve"> </w:t>
      </w:r>
      <w:r w:rsidR="00D84106">
        <w:t>next”</w:t>
      </w:r>
      <w:r>
        <w:t>.</w:t>
      </w:r>
    </w:p>
    <w:p w:rsidR="004D6851" w:rsidRPr="004D6851" w:rsidRDefault="004D6851" w:rsidP="009A3661">
      <w:pPr>
        <w:pStyle w:val="Heading2"/>
      </w:pPr>
      <w:bookmarkStart w:id="7" w:name="_Toc349893114"/>
      <w:r w:rsidRPr="004D6851">
        <w:t>History</w:t>
      </w:r>
      <w:bookmarkEnd w:id="7"/>
    </w:p>
    <w:p w:rsidR="000A3F1C" w:rsidRDefault="004D6851" w:rsidP="004D6851">
      <w:r>
        <w:t xml:space="preserve">Since </w:t>
      </w:r>
      <w:r w:rsidR="000A3F1C">
        <w:t xml:space="preserve">1995 (when </w:t>
      </w:r>
      <w:r>
        <w:t xml:space="preserve">the </w:t>
      </w:r>
      <w:r w:rsidR="000A3F1C">
        <w:t xml:space="preserve">DH issued </w:t>
      </w:r>
      <w:r>
        <w:t>EL95/5</w:t>
      </w:r>
      <w:r w:rsidR="000A3F1C">
        <w:t>)</w:t>
      </w:r>
      <w:r>
        <w:t xml:space="preserve"> the scope of homecare medicine has grown far beyond the originally identified therapies. It now includes both high and low technologies — products and services — and is now referred to as homecare medicines delivery and services</w:t>
      </w:r>
      <w:r w:rsidR="000A3F1C">
        <w:t>:</w:t>
      </w:r>
    </w:p>
    <w:p w:rsidR="004D6851" w:rsidRDefault="004D6851" w:rsidP="00A709AB">
      <w:pPr>
        <w:pStyle w:val="ListParagraph"/>
        <w:numPr>
          <w:ilvl w:val="0"/>
          <w:numId w:val="5"/>
        </w:numPr>
      </w:pPr>
      <w:r>
        <w:t>High-tech Homecare Medicine and Services</w:t>
      </w:r>
      <w:r w:rsidR="000A3F1C">
        <w:t xml:space="preserve"> includes:</w:t>
      </w:r>
    </w:p>
    <w:p w:rsidR="004D6851" w:rsidRDefault="004D6851" w:rsidP="00A709AB">
      <w:pPr>
        <w:pStyle w:val="ListParagraph"/>
        <w:numPr>
          <w:ilvl w:val="1"/>
          <w:numId w:val="5"/>
        </w:numPr>
      </w:pPr>
      <w:r>
        <w:t>Injectable therapy, e.g. intravenous route</w:t>
      </w:r>
    </w:p>
    <w:p w:rsidR="004D6851" w:rsidRDefault="004D6851" w:rsidP="00A709AB">
      <w:pPr>
        <w:pStyle w:val="ListParagraph"/>
        <w:numPr>
          <w:ilvl w:val="1"/>
          <w:numId w:val="5"/>
        </w:numPr>
      </w:pPr>
      <w:r>
        <w:t>Oral therapies that require significant support such as blood level monitoring or special storage requirements.</w:t>
      </w:r>
    </w:p>
    <w:p w:rsidR="000A3F1C" w:rsidRDefault="000A3F1C" w:rsidP="00A709AB">
      <w:pPr>
        <w:pStyle w:val="ListParagraph"/>
        <w:numPr>
          <w:ilvl w:val="0"/>
          <w:numId w:val="5"/>
        </w:numPr>
      </w:pPr>
      <w:r>
        <w:t>Low-tech Homecare Medicine and Services tend to involve oral medication and requiring limited technical support such as standard concordance monitoring from the homecare provider.</w:t>
      </w:r>
    </w:p>
    <w:p w:rsidR="000A3F1C" w:rsidRDefault="000A3F1C" w:rsidP="000A3F1C">
      <w:r>
        <w:t>Homecare medicines delivery and services are predominately provided by the commercial sector. There is evidence of services such as nursing within H</w:t>
      </w:r>
      <w:r w:rsidR="003D6981">
        <w:t xml:space="preserve">ome </w:t>
      </w:r>
      <w:r>
        <w:t>P</w:t>
      </w:r>
      <w:r w:rsidR="003D6981">
        <w:t xml:space="preserve">arenteral </w:t>
      </w:r>
      <w:r>
        <w:t>N</w:t>
      </w:r>
      <w:r w:rsidR="003D6981">
        <w:t>utrition</w:t>
      </w:r>
      <w:r>
        <w:t xml:space="preserve"> or dialysis being provided by both the NHS and the commercial sector</w:t>
      </w:r>
      <w:r w:rsidR="00B12CCC">
        <w:t>;</w:t>
      </w:r>
      <w:r>
        <w:t xml:space="preserve"> i.e. homecare provider or manufacturer.</w:t>
      </w:r>
    </w:p>
    <w:p w:rsidR="000A3F1C" w:rsidRDefault="000A3F1C" w:rsidP="00866036">
      <w:pPr>
        <w:keepNext/>
      </w:pPr>
      <w:r>
        <w:t>To initiate homecare medicine supply from a homecare medicines delivery service provider:</w:t>
      </w:r>
    </w:p>
    <w:p w:rsidR="000A3F1C" w:rsidRDefault="000A3F1C" w:rsidP="00A709AB">
      <w:pPr>
        <w:pStyle w:val="ListParagraph"/>
        <w:numPr>
          <w:ilvl w:val="0"/>
          <w:numId w:val="5"/>
        </w:numPr>
      </w:pPr>
      <w:r>
        <w:t xml:space="preserve">An NHS </w:t>
      </w:r>
      <w:r w:rsidR="003104F9" w:rsidRPr="00BD157C">
        <w:t>Trust</w:t>
      </w:r>
      <w:r w:rsidR="003104F9">
        <w:t>/Organisation</w:t>
      </w:r>
      <w:r>
        <w:t xml:space="preserve"> may provide on order</w:t>
      </w:r>
    </w:p>
    <w:p w:rsidR="000A3F1C" w:rsidRPr="008640C5" w:rsidRDefault="000A3F1C" w:rsidP="00A709AB">
      <w:pPr>
        <w:pStyle w:val="ListParagraph"/>
        <w:numPr>
          <w:ilvl w:val="0"/>
          <w:numId w:val="5"/>
        </w:numPr>
      </w:pPr>
      <w:r w:rsidRPr="008640C5">
        <w:t xml:space="preserve">An NHS </w:t>
      </w:r>
      <w:r w:rsidR="003104F9" w:rsidRPr="00BD157C">
        <w:t>Trust</w:t>
      </w:r>
      <w:r w:rsidR="003104F9">
        <w:t>/Organisation</w:t>
      </w:r>
      <w:r w:rsidR="003104F9" w:rsidRPr="008640C5">
        <w:t xml:space="preserve"> </w:t>
      </w:r>
      <w:r w:rsidRPr="008640C5">
        <w:t>prescriber may provide an FP10 HP prescription</w:t>
      </w:r>
    </w:p>
    <w:p w:rsidR="00EB499B" w:rsidRPr="008640C5" w:rsidRDefault="00EB499B" w:rsidP="00A709AB">
      <w:pPr>
        <w:pStyle w:val="ListParagraph"/>
        <w:numPr>
          <w:ilvl w:val="0"/>
          <w:numId w:val="5"/>
        </w:numPr>
      </w:pPr>
      <w:r w:rsidRPr="008640C5">
        <w:t>And on rare occasions</w:t>
      </w:r>
      <w:r w:rsidR="008640C5" w:rsidRPr="008640C5">
        <w:t xml:space="preserve"> commissioning </w:t>
      </w:r>
      <w:r w:rsidRPr="008640C5">
        <w:t xml:space="preserve">organisation may </w:t>
      </w:r>
      <w:r w:rsidR="008640C5" w:rsidRPr="008640C5">
        <w:t xml:space="preserve">order and </w:t>
      </w:r>
      <w:r w:rsidRPr="008640C5">
        <w:t>maintain supply</w:t>
      </w:r>
    </w:p>
    <w:p w:rsidR="000A3F1C" w:rsidRDefault="000A3F1C" w:rsidP="000A3F1C">
      <w:r>
        <w:t>Operating as a registered pharmacy, the homecare service provider will then dispense the medicine against the order (with it effectively being a private prescription) for supply to the named patient</w:t>
      </w:r>
      <w:r w:rsidR="00F27D1B">
        <w:t>s</w:t>
      </w:r>
      <w:r>
        <w:t xml:space="preserve"> in their home. </w:t>
      </w:r>
    </w:p>
    <w:p w:rsidR="00C970C1" w:rsidRDefault="00C970C1" w:rsidP="00B12CCC">
      <w:pPr>
        <w:keepNext/>
        <w:autoSpaceDE w:val="0"/>
        <w:autoSpaceDN w:val="0"/>
        <w:adjustRightInd w:val="0"/>
        <w:spacing w:after="0" w:line="201" w:lineRule="atLeast"/>
        <w:ind w:left="561" w:hanging="561"/>
        <w:rPr>
          <w:rFonts w:ascii="Frutiger 45 Light" w:hAnsi="Frutiger 45 Light" w:cs="Frutiger 45 Light"/>
          <w:color w:val="000000"/>
        </w:rPr>
      </w:pPr>
      <w:r w:rsidRPr="00C970C1">
        <w:rPr>
          <w:rFonts w:ascii="Frutiger 45 Light" w:hAnsi="Frutiger 45 Light" w:cs="Frutiger 45 Light"/>
          <w:color w:val="000000"/>
        </w:rPr>
        <w:t>CMU submitted the following Pharmex analysis</w:t>
      </w:r>
      <w:r w:rsidR="00596690">
        <w:rPr>
          <w:rFonts w:ascii="Frutiger 45 Light" w:hAnsi="Frutiger 45 Light" w:cs="Frutiger 45 Light"/>
          <w:color w:val="000000"/>
        </w:rPr>
        <w:t>:</w:t>
      </w:r>
    </w:p>
    <w:tbl>
      <w:tblPr>
        <w:tblW w:w="10221" w:type="dxa"/>
        <w:tblInd w:w="93" w:type="dxa"/>
        <w:tblLayout w:type="fixed"/>
        <w:tblLook w:val="04A0"/>
      </w:tblPr>
      <w:tblGrid>
        <w:gridCol w:w="1291"/>
        <w:gridCol w:w="1134"/>
        <w:gridCol w:w="1701"/>
        <w:gridCol w:w="1843"/>
        <w:gridCol w:w="1417"/>
        <w:gridCol w:w="1418"/>
        <w:gridCol w:w="1417"/>
      </w:tblGrid>
      <w:tr w:rsidR="00C970C1" w:rsidRPr="00C970C1" w:rsidTr="00596690">
        <w:trPr>
          <w:trHeight w:val="495"/>
        </w:trPr>
        <w:tc>
          <w:tcPr>
            <w:tcW w:w="129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Purchase Year</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Homecare Spend (£m)</w:t>
            </w:r>
          </w:p>
        </w:tc>
        <w:tc>
          <w:tcPr>
            <w:tcW w:w="1701" w:type="dxa"/>
            <w:tcBorders>
              <w:top w:val="single" w:sz="8" w:space="0" w:color="auto"/>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Non-homecare Spend (£m)</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Homecare/</w:t>
            </w:r>
            <w:r w:rsidR="00596690" w:rsidRPr="00C970C1">
              <w:rPr>
                <w:rFonts w:ascii="Times New Roman" w:eastAsia="Times New Roman" w:hAnsi="Times New Roman" w:cs="Times New Roman"/>
                <w:color w:val="000000"/>
                <w:sz w:val="18"/>
                <w:szCs w:val="18"/>
                <w:lang w:eastAsia="en-GB"/>
              </w:rPr>
              <w:t xml:space="preserve"> Non</w:t>
            </w:r>
            <w:r w:rsidR="00596690">
              <w:rPr>
                <w:rFonts w:ascii="Times New Roman" w:eastAsia="Times New Roman" w:hAnsi="Times New Roman" w:cs="Times New Roman"/>
                <w:color w:val="000000"/>
                <w:sz w:val="18"/>
                <w:szCs w:val="18"/>
                <w:lang w:eastAsia="en-GB"/>
              </w:rPr>
              <w:noBreakHyphen/>
            </w:r>
            <w:r w:rsidR="00596690" w:rsidRPr="00C970C1">
              <w:rPr>
                <w:rFonts w:ascii="Times New Roman" w:eastAsia="Times New Roman" w:hAnsi="Times New Roman" w:cs="Times New Roman"/>
                <w:color w:val="000000"/>
                <w:sz w:val="18"/>
                <w:szCs w:val="18"/>
                <w:lang w:eastAsia="en-GB"/>
              </w:rPr>
              <w:t xml:space="preserve">homecare </w:t>
            </w:r>
            <w:r w:rsidRPr="00C970C1">
              <w:rPr>
                <w:rFonts w:ascii="Times New Roman" w:eastAsia="Times New Roman" w:hAnsi="Times New Roman" w:cs="Times New Roman"/>
                <w:color w:val="000000"/>
                <w:sz w:val="18"/>
                <w:szCs w:val="18"/>
                <w:lang w:eastAsia="en-GB"/>
              </w:rPr>
              <w:t>(%)</w:t>
            </w:r>
          </w:p>
        </w:tc>
        <w:tc>
          <w:tcPr>
            <w:tcW w:w="1417" w:type="dxa"/>
            <w:tcBorders>
              <w:top w:val="single" w:sz="8" w:space="0" w:color="auto"/>
              <w:left w:val="nil"/>
              <w:bottom w:val="single" w:sz="8" w:space="0" w:color="auto"/>
              <w:right w:val="single" w:sz="8" w:space="0" w:color="auto"/>
            </w:tcBorders>
            <w:shd w:val="clear" w:color="auto" w:fill="FFFF00"/>
            <w:vAlign w:val="center"/>
            <w:hideMark/>
          </w:tcPr>
          <w:p w:rsidR="00C970C1" w:rsidRPr="00C970C1" w:rsidRDefault="00C970C1" w:rsidP="00B12CCC">
            <w:pPr>
              <w:keepNext/>
              <w:spacing w:after="0"/>
              <w:jc w:val="center"/>
              <w:rPr>
                <w:rFonts w:ascii="Times New Roman" w:eastAsia="Times New Roman" w:hAnsi="Times New Roman" w:cs="Times New Roman"/>
                <w:b/>
                <w:color w:val="000000"/>
                <w:sz w:val="18"/>
                <w:szCs w:val="18"/>
                <w:lang w:eastAsia="en-GB"/>
              </w:rPr>
            </w:pPr>
            <w:r w:rsidRPr="00C970C1">
              <w:rPr>
                <w:rFonts w:ascii="Times New Roman" w:eastAsia="Times New Roman" w:hAnsi="Times New Roman" w:cs="Times New Roman"/>
                <w:b/>
                <w:color w:val="000000"/>
                <w:sz w:val="18"/>
                <w:szCs w:val="18"/>
                <w:lang w:eastAsia="en-GB"/>
              </w:rPr>
              <w:t xml:space="preserve">Homecare </w:t>
            </w:r>
            <w:r w:rsidR="00343206">
              <w:rPr>
                <w:rFonts w:ascii="Times New Roman" w:eastAsia="Times New Roman" w:hAnsi="Times New Roman" w:cs="Times New Roman"/>
                <w:b/>
                <w:color w:val="000000"/>
                <w:sz w:val="18"/>
                <w:szCs w:val="18"/>
                <w:lang w:eastAsia="en-GB"/>
              </w:rPr>
              <w:t xml:space="preserve">rate of </w:t>
            </w:r>
            <w:r w:rsidRPr="00C970C1">
              <w:rPr>
                <w:rFonts w:ascii="Times New Roman" w:eastAsia="Times New Roman" w:hAnsi="Times New Roman" w:cs="Times New Roman"/>
                <w:b/>
                <w:color w:val="000000"/>
                <w:sz w:val="18"/>
                <w:szCs w:val="18"/>
                <w:lang w:eastAsia="en-GB"/>
              </w:rPr>
              <w:t>growth (%)</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Non-homecare growth (%)</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Overall growth (%)</w:t>
            </w:r>
          </w:p>
        </w:tc>
      </w:tr>
      <w:tr w:rsidR="00C970C1" w:rsidRPr="00C970C1" w:rsidTr="00596690">
        <w:trPr>
          <w:trHeight w:val="315"/>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2007</w:t>
            </w:r>
          </w:p>
        </w:tc>
        <w:tc>
          <w:tcPr>
            <w:tcW w:w="1134"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£176</w:t>
            </w:r>
          </w:p>
        </w:tc>
        <w:tc>
          <w:tcPr>
            <w:tcW w:w="1701"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£1,788</w:t>
            </w:r>
          </w:p>
        </w:tc>
        <w:tc>
          <w:tcPr>
            <w:tcW w:w="1843"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10%</w:t>
            </w:r>
          </w:p>
        </w:tc>
        <w:tc>
          <w:tcPr>
            <w:tcW w:w="1417" w:type="dxa"/>
            <w:tcBorders>
              <w:top w:val="single" w:sz="8" w:space="0" w:color="auto"/>
              <w:left w:val="nil"/>
              <w:bottom w:val="single" w:sz="8" w:space="0" w:color="auto"/>
              <w:right w:val="single" w:sz="8" w:space="0" w:color="auto"/>
            </w:tcBorders>
            <w:shd w:val="clear" w:color="auto" w:fill="FFFF00"/>
            <w:vAlign w:val="center"/>
            <w:hideMark/>
          </w:tcPr>
          <w:p w:rsidR="00C970C1" w:rsidRPr="00C970C1" w:rsidRDefault="00C970C1" w:rsidP="00B12CCC">
            <w:pPr>
              <w:keepNext/>
              <w:spacing w:after="0"/>
              <w:jc w:val="center"/>
              <w:rPr>
                <w:rFonts w:ascii="Times New Roman" w:eastAsia="Times New Roman" w:hAnsi="Times New Roman" w:cs="Times New Roman"/>
                <w:b/>
                <w:color w:val="000000"/>
                <w:sz w:val="18"/>
                <w:szCs w:val="18"/>
                <w:lang w:eastAsia="en-GB"/>
              </w:rPr>
            </w:pPr>
          </w:p>
        </w:tc>
        <w:tc>
          <w:tcPr>
            <w:tcW w:w="1418"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p>
        </w:tc>
        <w:tc>
          <w:tcPr>
            <w:tcW w:w="1417"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B12CCC">
            <w:pPr>
              <w:keepNext/>
              <w:spacing w:after="0"/>
              <w:jc w:val="center"/>
              <w:rPr>
                <w:rFonts w:ascii="Times New Roman" w:eastAsia="Times New Roman" w:hAnsi="Times New Roman" w:cs="Times New Roman"/>
                <w:color w:val="000000"/>
                <w:sz w:val="18"/>
                <w:szCs w:val="18"/>
                <w:lang w:eastAsia="en-GB"/>
              </w:rPr>
            </w:pPr>
          </w:p>
        </w:tc>
      </w:tr>
      <w:tr w:rsidR="00C970C1" w:rsidRPr="00C970C1" w:rsidTr="00596690">
        <w:trPr>
          <w:trHeight w:val="315"/>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2008</w:t>
            </w:r>
          </w:p>
        </w:tc>
        <w:tc>
          <w:tcPr>
            <w:tcW w:w="1134"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£249</w:t>
            </w:r>
          </w:p>
        </w:tc>
        <w:tc>
          <w:tcPr>
            <w:tcW w:w="1701"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£2,072</w:t>
            </w:r>
          </w:p>
        </w:tc>
        <w:tc>
          <w:tcPr>
            <w:tcW w:w="1843"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12%</w:t>
            </w:r>
          </w:p>
        </w:tc>
        <w:tc>
          <w:tcPr>
            <w:tcW w:w="1417" w:type="dxa"/>
            <w:tcBorders>
              <w:top w:val="single" w:sz="8" w:space="0" w:color="auto"/>
              <w:left w:val="nil"/>
              <w:bottom w:val="single" w:sz="8" w:space="0" w:color="auto"/>
              <w:right w:val="single" w:sz="8" w:space="0" w:color="auto"/>
            </w:tcBorders>
            <w:shd w:val="clear" w:color="auto" w:fill="FFFF00"/>
            <w:vAlign w:val="center"/>
            <w:hideMark/>
          </w:tcPr>
          <w:p w:rsidR="00C970C1" w:rsidRPr="00C970C1" w:rsidRDefault="00C970C1" w:rsidP="00596690">
            <w:pPr>
              <w:spacing w:after="0"/>
              <w:jc w:val="center"/>
              <w:rPr>
                <w:rFonts w:ascii="Times New Roman" w:eastAsia="Times New Roman" w:hAnsi="Times New Roman" w:cs="Times New Roman"/>
                <w:b/>
                <w:color w:val="000000"/>
                <w:sz w:val="18"/>
                <w:szCs w:val="18"/>
                <w:lang w:eastAsia="en-GB"/>
              </w:rPr>
            </w:pPr>
            <w:r w:rsidRPr="00C970C1">
              <w:rPr>
                <w:rFonts w:ascii="Times New Roman" w:eastAsia="Times New Roman" w:hAnsi="Times New Roman" w:cs="Times New Roman"/>
                <w:b/>
                <w:color w:val="000000"/>
                <w:sz w:val="18"/>
                <w:szCs w:val="18"/>
                <w:lang w:eastAsia="en-GB"/>
              </w:rPr>
              <w:t>42%</w:t>
            </w:r>
          </w:p>
        </w:tc>
        <w:tc>
          <w:tcPr>
            <w:tcW w:w="1418"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16%</w:t>
            </w:r>
          </w:p>
        </w:tc>
        <w:tc>
          <w:tcPr>
            <w:tcW w:w="1417"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18%</w:t>
            </w:r>
          </w:p>
        </w:tc>
      </w:tr>
      <w:tr w:rsidR="00C970C1" w:rsidRPr="00C970C1" w:rsidTr="00596690">
        <w:trPr>
          <w:trHeight w:val="315"/>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2009</w:t>
            </w:r>
          </w:p>
        </w:tc>
        <w:tc>
          <w:tcPr>
            <w:tcW w:w="1134"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£336</w:t>
            </w:r>
          </w:p>
        </w:tc>
        <w:tc>
          <w:tcPr>
            <w:tcW w:w="1701"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£2,308</w:t>
            </w:r>
          </w:p>
        </w:tc>
        <w:tc>
          <w:tcPr>
            <w:tcW w:w="1843"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15%</w:t>
            </w:r>
          </w:p>
        </w:tc>
        <w:tc>
          <w:tcPr>
            <w:tcW w:w="1417" w:type="dxa"/>
            <w:tcBorders>
              <w:top w:val="single" w:sz="8" w:space="0" w:color="auto"/>
              <w:left w:val="nil"/>
              <w:bottom w:val="single" w:sz="8" w:space="0" w:color="auto"/>
              <w:right w:val="single" w:sz="8" w:space="0" w:color="auto"/>
            </w:tcBorders>
            <w:shd w:val="clear" w:color="auto" w:fill="FFFF00"/>
            <w:vAlign w:val="center"/>
            <w:hideMark/>
          </w:tcPr>
          <w:p w:rsidR="00C970C1" w:rsidRPr="00C970C1" w:rsidRDefault="00C970C1" w:rsidP="00596690">
            <w:pPr>
              <w:spacing w:after="0"/>
              <w:jc w:val="center"/>
              <w:rPr>
                <w:rFonts w:ascii="Times New Roman" w:eastAsia="Times New Roman" w:hAnsi="Times New Roman" w:cs="Times New Roman"/>
                <w:b/>
                <w:color w:val="000000"/>
                <w:sz w:val="18"/>
                <w:szCs w:val="18"/>
                <w:lang w:eastAsia="en-GB"/>
              </w:rPr>
            </w:pPr>
            <w:r w:rsidRPr="00C970C1">
              <w:rPr>
                <w:rFonts w:ascii="Times New Roman" w:eastAsia="Times New Roman" w:hAnsi="Times New Roman" w:cs="Times New Roman"/>
                <w:b/>
                <w:color w:val="000000"/>
                <w:sz w:val="18"/>
                <w:szCs w:val="18"/>
                <w:lang w:eastAsia="en-GB"/>
              </w:rPr>
              <w:t>35%</w:t>
            </w:r>
          </w:p>
        </w:tc>
        <w:tc>
          <w:tcPr>
            <w:tcW w:w="1418"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11%</w:t>
            </w:r>
          </w:p>
        </w:tc>
        <w:tc>
          <w:tcPr>
            <w:tcW w:w="1417"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14%</w:t>
            </w:r>
          </w:p>
        </w:tc>
      </w:tr>
      <w:tr w:rsidR="00C970C1" w:rsidRPr="00C970C1" w:rsidTr="00596690">
        <w:trPr>
          <w:trHeight w:val="315"/>
        </w:trPr>
        <w:tc>
          <w:tcPr>
            <w:tcW w:w="1291" w:type="dxa"/>
            <w:tcBorders>
              <w:top w:val="nil"/>
              <w:left w:val="single" w:sz="8" w:space="0" w:color="auto"/>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2010</w:t>
            </w:r>
          </w:p>
        </w:tc>
        <w:tc>
          <w:tcPr>
            <w:tcW w:w="1134"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£421</w:t>
            </w:r>
          </w:p>
        </w:tc>
        <w:tc>
          <w:tcPr>
            <w:tcW w:w="1701"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£2,395</w:t>
            </w:r>
          </w:p>
        </w:tc>
        <w:tc>
          <w:tcPr>
            <w:tcW w:w="1843"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18%</w:t>
            </w:r>
          </w:p>
        </w:tc>
        <w:tc>
          <w:tcPr>
            <w:tcW w:w="1417" w:type="dxa"/>
            <w:tcBorders>
              <w:top w:val="single" w:sz="8" w:space="0" w:color="auto"/>
              <w:left w:val="nil"/>
              <w:bottom w:val="single" w:sz="8" w:space="0" w:color="auto"/>
              <w:right w:val="single" w:sz="8" w:space="0" w:color="auto"/>
            </w:tcBorders>
            <w:shd w:val="clear" w:color="auto" w:fill="FFFF00"/>
            <w:vAlign w:val="center"/>
            <w:hideMark/>
          </w:tcPr>
          <w:p w:rsidR="00C970C1" w:rsidRPr="00C970C1" w:rsidRDefault="00C970C1" w:rsidP="00596690">
            <w:pPr>
              <w:spacing w:after="0"/>
              <w:jc w:val="center"/>
              <w:rPr>
                <w:rFonts w:ascii="Times New Roman" w:eastAsia="Times New Roman" w:hAnsi="Times New Roman" w:cs="Times New Roman"/>
                <w:b/>
                <w:color w:val="000000"/>
                <w:sz w:val="18"/>
                <w:szCs w:val="18"/>
                <w:lang w:eastAsia="en-GB"/>
              </w:rPr>
            </w:pPr>
            <w:r w:rsidRPr="00C970C1">
              <w:rPr>
                <w:rFonts w:ascii="Times New Roman" w:eastAsia="Times New Roman" w:hAnsi="Times New Roman" w:cs="Times New Roman"/>
                <w:b/>
                <w:color w:val="000000"/>
                <w:sz w:val="18"/>
                <w:szCs w:val="18"/>
                <w:lang w:eastAsia="en-GB"/>
              </w:rPr>
              <w:t>26%</w:t>
            </w:r>
          </w:p>
        </w:tc>
        <w:tc>
          <w:tcPr>
            <w:tcW w:w="1418"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4%</w:t>
            </w:r>
          </w:p>
        </w:tc>
        <w:tc>
          <w:tcPr>
            <w:tcW w:w="1417" w:type="dxa"/>
            <w:tcBorders>
              <w:top w:val="nil"/>
              <w:left w:val="nil"/>
              <w:bottom w:val="single" w:sz="8" w:space="0" w:color="auto"/>
              <w:right w:val="single" w:sz="8" w:space="0" w:color="auto"/>
            </w:tcBorders>
            <w:shd w:val="clear" w:color="auto" w:fill="auto"/>
            <w:vAlign w:val="center"/>
            <w:hideMark/>
          </w:tcPr>
          <w:p w:rsidR="00C970C1" w:rsidRPr="00C970C1" w:rsidRDefault="00C970C1" w:rsidP="00596690">
            <w:pPr>
              <w:spacing w:after="0"/>
              <w:jc w:val="center"/>
              <w:rPr>
                <w:rFonts w:ascii="Times New Roman" w:eastAsia="Times New Roman" w:hAnsi="Times New Roman" w:cs="Times New Roman"/>
                <w:color w:val="000000"/>
                <w:sz w:val="18"/>
                <w:szCs w:val="18"/>
                <w:lang w:eastAsia="en-GB"/>
              </w:rPr>
            </w:pPr>
            <w:r w:rsidRPr="00C970C1">
              <w:rPr>
                <w:rFonts w:ascii="Times New Roman" w:eastAsia="Times New Roman" w:hAnsi="Times New Roman" w:cs="Times New Roman"/>
                <w:color w:val="000000"/>
                <w:sz w:val="18"/>
                <w:szCs w:val="18"/>
                <w:lang w:eastAsia="en-GB"/>
              </w:rPr>
              <w:t>7%</w:t>
            </w:r>
          </w:p>
        </w:tc>
      </w:tr>
    </w:tbl>
    <w:p w:rsidR="00C970C1" w:rsidRDefault="00C970C1" w:rsidP="00C970C1">
      <w:pPr>
        <w:autoSpaceDE w:val="0"/>
        <w:autoSpaceDN w:val="0"/>
        <w:adjustRightInd w:val="0"/>
        <w:spacing w:after="0" w:line="201" w:lineRule="atLeast"/>
        <w:ind w:left="560" w:hanging="560"/>
        <w:rPr>
          <w:rFonts w:ascii="Frutiger 45 Light" w:hAnsi="Frutiger 45 Light" w:cs="Frutiger 45 Light"/>
          <w:color w:val="000000"/>
        </w:rPr>
      </w:pPr>
    </w:p>
    <w:p w:rsidR="00AC33BE" w:rsidRPr="00AC33BE" w:rsidRDefault="00AC33BE" w:rsidP="00AC33BE">
      <w:pPr>
        <w:keepNext/>
      </w:pPr>
      <w:r w:rsidRPr="00AC33BE">
        <w:t>This growth can be associated with thre</w:t>
      </w:r>
      <w:r>
        <w:t>e characteristics in the market:</w:t>
      </w:r>
    </w:p>
    <w:p w:rsidR="00B932E8" w:rsidRDefault="001601F6" w:rsidP="00A709AB">
      <w:pPr>
        <w:pStyle w:val="ListParagraph"/>
        <w:numPr>
          <w:ilvl w:val="0"/>
          <w:numId w:val="5"/>
        </w:numPr>
      </w:pPr>
      <w:r w:rsidRPr="00B932E8">
        <w:t xml:space="preserve">The </w:t>
      </w:r>
      <w:r w:rsidR="00380893">
        <w:t xml:space="preserve">NHS and </w:t>
      </w:r>
      <w:r w:rsidRPr="00B932E8">
        <w:t xml:space="preserve">DH drive towards offering </w:t>
      </w:r>
      <w:r w:rsidR="00380893">
        <w:t>p</w:t>
      </w:r>
      <w:r w:rsidR="00380893" w:rsidRPr="00B932E8">
        <w:t xml:space="preserve">atients </w:t>
      </w:r>
      <w:r w:rsidRPr="00B932E8">
        <w:t>better quality of service</w:t>
      </w:r>
    </w:p>
    <w:p w:rsidR="00B932E8" w:rsidRPr="00AC33BE" w:rsidRDefault="00B932E8" w:rsidP="00A709AB">
      <w:pPr>
        <w:pStyle w:val="ListParagraph"/>
        <w:numPr>
          <w:ilvl w:val="0"/>
          <w:numId w:val="5"/>
        </w:numPr>
      </w:pPr>
      <w:r w:rsidRPr="00AC33BE">
        <w:t>Homecare medicines do not incur VAT and this makes some expensive medicines, suitable for homecare supply, more affordable for the NHS.</w:t>
      </w:r>
    </w:p>
    <w:p w:rsidR="00B932E8" w:rsidRDefault="00B932E8" w:rsidP="00A709AB">
      <w:pPr>
        <w:pStyle w:val="ListParagraph"/>
        <w:keepNext/>
        <w:keepLines/>
        <w:numPr>
          <w:ilvl w:val="0"/>
          <w:numId w:val="5"/>
        </w:numPr>
        <w:ind w:left="357" w:hanging="357"/>
      </w:pPr>
      <w:r>
        <w:t xml:space="preserve">Other Homecare benefits </w:t>
      </w:r>
      <w:r w:rsidR="00380893">
        <w:t xml:space="preserve">have </w:t>
      </w:r>
      <w:r>
        <w:t>self-</w:t>
      </w:r>
      <w:r w:rsidR="00B12CCC">
        <w:t xml:space="preserve">fuelled </w:t>
      </w:r>
      <w:r>
        <w:t>the growth</w:t>
      </w:r>
      <w:r w:rsidR="00B12CCC">
        <w:t xml:space="preserve"> (see </w:t>
      </w:r>
      <w:r w:rsidR="00DA65C5">
        <w:fldChar w:fldCharType="begin"/>
      </w:r>
      <w:r w:rsidR="00B12CCC">
        <w:instrText xml:space="preserve"> REF _Ref349574508 \h </w:instrText>
      </w:r>
      <w:r w:rsidR="00DA65C5">
        <w:fldChar w:fldCharType="separate"/>
      </w:r>
      <w:r w:rsidR="001930F7">
        <w:t>Key Benefits</w:t>
      </w:r>
      <w:r w:rsidR="00DA65C5">
        <w:fldChar w:fldCharType="end"/>
      </w:r>
      <w:r w:rsidR="00B12CCC">
        <w:t xml:space="preserve"> below)</w:t>
      </w:r>
      <w:r>
        <w:t>.</w:t>
      </w:r>
      <w:r w:rsidRPr="00B932E8">
        <w:t xml:space="preserve"> For example</w:t>
      </w:r>
      <w:r>
        <w:t>:</w:t>
      </w:r>
    </w:p>
    <w:p w:rsidR="00B12CCC" w:rsidRDefault="00B12CCC" w:rsidP="00B12CCC">
      <w:pPr>
        <w:pStyle w:val="ListParagraph"/>
        <w:keepNext/>
        <w:keepLines/>
        <w:ind w:left="357"/>
      </w:pPr>
    </w:p>
    <w:p w:rsidR="00B932E8" w:rsidRDefault="00B12CCC" w:rsidP="00A709AB">
      <w:pPr>
        <w:pStyle w:val="ListParagraph"/>
        <w:numPr>
          <w:ilvl w:val="1"/>
          <w:numId w:val="5"/>
        </w:numPr>
      </w:pPr>
      <w:r>
        <w:t xml:space="preserve">Delivering </w:t>
      </w:r>
      <w:r w:rsidR="00B932E8" w:rsidRPr="00B932E8">
        <w:t xml:space="preserve">bulky and heavy medicinal products such as renal dialysis solutions, enteral and HPN feeds </w:t>
      </w:r>
      <w:r>
        <w:t>is more manageable than storing and assisting patients across hospitals to their transport</w:t>
      </w:r>
    </w:p>
    <w:p w:rsidR="00B932E8" w:rsidRDefault="00B12CCC" w:rsidP="00A709AB">
      <w:pPr>
        <w:pStyle w:val="ListParagraph"/>
        <w:numPr>
          <w:ilvl w:val="1"/>
          <w:numId w:val="5"/>
        </w:numPr>
      </w:pPr>
      <w:r w:rsidRPr="00B932E8">
        <w:t xml:space="preserve">Release </w:t>
      </w:r>
      <w:r w:rsidR="00B932E8" w:rsidRPr="00B932E8">
        <w:t xml:space="preserve">hospital beds and return patients to their homes earlier. </w:t>
      </w:r>
    </w:p>
    <w:p w:rsidR="00B932E8" w:rsidRDefault="00B12CCC" w:rsidP="00A709AB">
      <w:pPr>
        <w:pStyle w:val="ListParagraph"/>
        <w:numPr>
          <w:ilvl w:val="1"/>
          <w:numId w:val="5"/>
        </w:numPr>
      </w:pPr>
      <w:r>
        <w:t>Free</w:t>
      </w:r>
      <w:r w:rsidR="003D6981">
        <w:t>-up</w:t>
      </w:r>
      <w:r>
        <w:t xml:space="preserve"> further NHS resources as </w:t>
      </w:r>
      <w:r w:rsidR="00380893">
        <w:t>p</w:t>
      </w:r>
      <w:r w:rsidR="00380893" w:rsidRPr="00B932E8">
        <w:t xml:space="preserve">atients </w:t>
      </w:r>
      <w:r w:rsidR="00B932E8" w:rsidRPr="00B932E8">
        <w:t>do not need to make visits to hospital to receive periodic medicine treatment or prescriptions</w:t>
      </w:r>
    </w:p>
    <w:p w:rsidR="00D0458F" w:rsidRDefault="00D0458F" w:rsidP="001601F6">
      <w:pPr>
        <w:keepNext/>
        <w:keepLines/>
      </w:pPr>
      <w:r>
        <w:t xml:space="preserve">With the rapid growth in Homecare products and services each </w:t>
      </w:r>
      <w:r w:rsidR="00F27D1B">
        <w:t>NHS organisation</w:t>
      </w:r>
      <w:r>
        <w:t xml:space="preserve"> has </w:t>
      </w:r>
      <w:r w:rsidR="003B168B">
        <w:t xml:space="preserve">introduced </w:t>
      </w:r>
      <w:r>
        <w:t xml:space="preserve">a variety of processes and IT applications to support their </w:t>
      </w:r>
      <w:r w:rsidR="003B168B">
        <w:t xml:space="preserve">immediate </w:t>
      </w:r>
      <w:r>
        <w:t>needs</w:t>
      </w:r>
      <w:r w:rsidR="00866036">
        <w:t>.</w:t>
      </w:r>
      <w:r w:rsidR="006D4ADB">
        <w:t xml:space="preserve"> This</w:t>
      </w:r>
      <w:r>
        <w:t xml:space="preserve"> has led to </w:t>
      </w:r>
      <w:r w:rsidR="00B12CCC">
        <w:t xml:space="preserve">many </w:t>
      </w:r>
      <w:r>
        <w:t>diverse way</w:t>
      </w:r>
      <w:r w:rsidR="003B168B">
        <w:t>s</w:t>
      </w:r>
      <w:r>
        <w:t xml:space="preserve"> or working across the NHS</w:t>
      </w:r>
      <w:r w:rsidR="003B168B">
        <w:t xml:space="preserve"> covering all aspects of Homecare:</w:t>
      </w:r>
    </w:p>
    <w:p w:rsidR="003B168B" w:rsidRDefault="003B168B" w:rsidP="00A709AB">
      <w:pPr>
        <w:pStyle w:val="ListParagraph"/>
        <w:keepNext/>
        <w:keepLines/>
        <w:numPr>
          <w:ilvl w:val="0"/>
          <w:numId w:val="5"/>
        </w:numPr>
        <w:ind w:left="357" w:hanging="357"/>
      </w:pPr>
      <w:r>
        <w:t>Clinical</w:t>
      </w:r>
    </w:p>
    <w:p w:rsidR="003B168B" w:rsidRDefault="003B168B" w:rsidP="00A709AB">
      <w:pPr>
        <w:pStyle w:val="ListParagraph"/>
        <w:numPr>
          <w:ilvl w:val="0"/>
          <w:numId w:val="5"/>
        </w:numPr>
      </w:pPr>
      <w:r>
        <w:t>Pharmacy</w:t>
      </w:r>
    </w:p>
    <w:p w:rsidR="00CD7AE6" w:rsidRDefault="00CD7AE6" w:rsidP="00A709AB">
      <w:pPr>
        <w:pStyle w:val="ListParagraph"/>
        <w:numPr>
          <w:ilvl w:val="0"/>
          <w:numId w:val="5"/>
        </w:numPr>
      </w:pPr>
      <w:r>
        <w:t>Governance</w:t>
      </w:r>
    </w:p>
    <w:p w:rsidR="00CD7AE6" w:rsidRDefault="00CD7AE6" w:rsidP="00A709AB">
      <w:pPr>
        <w:pStyle w:val="ListParagraph"/>
        <w:numPr>
          <w:ilvl w:val="0"/>
          <w:numId w:val="5"/>
        </w:numPr>
      </w:pPr>
      <w:r>
        <w:t>Finance</w:t>
      </w:r>
    </w:p>
    <w:p w:rsidR="00CD7AE6" w:rsidRDefault="00CD7AE6" w:rsidP="00A709AB">
      <w:pPr>
        <w:pStyle w:val="ListParagraph"/>
        <w:numPr>
          <w:ilvl w:val="0"/>
          <w:numId w:val="5"/>
        </w:numPr>
      </w:pPr>
      <w:r>
        <w:t xml:space="preserve">IT systems </w:t>
      </w:r>
    </w:p>
    <w:p w:rsidR="007A2EB1" w:rsidRDefault="003B168B" w:rsidP="00A709AB">
      <w:pPr>
        <w:pStyle w:val="ListParagraph"/>
        <w:numPr>
          <w:ilvl w:val="0"/>
          <w:numId w:val="5"/>
        </w:numPr>
      </w:pPr>
      <w:r>
        <w:t xml:space="preserve">Commissioner </w:t>
      </w:r>
    </w:p>
    <w:p w:rsidR="00CD7AE6" w:rsidRDefault="00CD7AE6" w:rsidP="00A709AB">
      <w:pPr>
        <w:pStyle w:val="ListParagraph"/>
        <w:numPr>
          <w:ilvl w:val="0"/>
          <w:numId w:val="5"/>
        </w:numPr>
      </w:pPr>
      <w:r>
        <w:t>Homecare Providers</w:t>
      </w:r>
    </w:p>
    <w:p w:rsidR="007818B9" w:rsidRDefault="007818B9" w:rsidP="009A3661">
      <w:pPr>
        <w:pStyle w:val="Heading1"/>
      </w:pPr>
      <w:bookmarkStart w:id="8" w:name="_Toc349893115"/>
      <w:r>
        <w:t>Strategic Context</w:t>
      </w:r>
      <w:bookmarkEnd w:id="8"/>
    </w:p>
    <w:p w:rsidR="009A3661" w:rsidRDefault="009A3661" w:rsidP="009A3661">
      <w:pPr>
        <w:pStyle w:val="Heading2"/>
      </w:pPr>
      <w:bookmarkStart w:id="9" w:name="_Ref349574508"/>
      <w:bookmarkStart w:id="10" w:name="_Toc349893116"/>
      <w:r>
        <w:t>Key Benefits</w:t>
      </w:r>
      <w:bookmarkEnd w:id="9"/>
      <w:bookmarkEnd w:id="10"/>
    </w:p>
    <w:p w:rsidR="0051529B" w:rsidRDefault="0051529B" w:rsidP="0051529B">
      <w:r>
        <w:t>Th</w:t>
      </w:r>
      <w:r w:rsidR="009A3661">
        <w:t xml:space="preserve">e following table </w:t>
      </w:r>
      <w:r>
        <w:t>describes the benefits and reasons for improving Homecare</w:t>
      </w:r>
      <w:r w:rsidR="00B12CCC">
        <w:t>,</w:t>
      </w:r>
      <w:r w:rsidR="009A3661">
        <w:t xml:space="preserve"> as well as who benefits</w:t>
      </w:r>
      <w:r w:rsidR="00C51B89">
        <w:t xml:space="preserve"> and some examples of the justification behind the </w:t>
      </w:r>
      <w:r w:rsidR="00901D58">
        <w:t>benefits</w:t>
      </w:r>
      <w:r w:rsidR="00C73330">
        <w:t>:</w:t>
      </w:r>
    </w:p>
    <w:tbl>
      <w:tblPr>
        <w:tblW w:w="10740" w:type="dxa"/>
        <w:tblBorders>
          <w:top w:val="single" w:sz="8" w:space="0" w:color="4F81BD"/>
          <w:left w:val="single" w:sz="8" w:space="0" w:color="4F81BD"/>
          <w:bottom w:val="single" w:sz="8" w:space="0" w:color="4F81BD"/>
          <w:right w:val="single" w:sz="8" w:space="0" w:color="4F81BD"/>
        </w:tblBorders>
        <w:tblLayout w:type="fixed"/>
        <w:tblLook w:val="04A0"/>
      </w:tblPr>
      <w:tblGrid>
        <w:gridCol w:w="1384"/>
        <w:gridCol w:w="4820"/>
        <w:gridCol w:w="1134"/>
        <w:gridCol w:w="1559"/>
        <w:gridCol w:w="1843"/>
      </w:tblGrid>
      <w:tr w:rsidR="00CD7AE6" w:rsidTr="007F70D1">
        <w:trPr>
          <w:tblHeader/>
        </w:trPr>
        <w:tc>
          <w:tcPr>
            <w:tcW w:w="1384" w:type="dxa"/>
            <w:tcBorders>
              <w:bottom w:val="single" w:sz="4" w:space="0" w:color="4F81BD"/>
            </w:tcBorders>
            <w:shd w:val="clear" w:color="auto" w:fill="4F81BD"/>
            <w:vAlign w:val="center"/>
          </w:tcPr>
          <w:p w:rsidR="00CD7AE6" w:rsidRPr="005D7239" w:rsidRDefault="00CD7AE6" w:rsidP="0091795B">
            <w:pPr>
              <w:spacing w:after="0"/>
              <w:jc w:val="center"/>
              <w:rPr>
                <w:b/>
                <w:bCs/>
                <w:color w:val="FFFFFF"/>
              </w:rPr>
            </w:pPr>
            <w:r w:rsidRPr="005D7239">
              <w:rPr>
                <w:b/>
                <w:bCs/>
                <w:color w:val="FFFFFF"/>
              </w:rPr>
              <w:t>Investment Objective</w:t>
            </w:r>
          </w:p>
        </w:tc>
        <w:tc>
          <w:tcPr>
            <w:tcW w:w="4820" w:type="dxa"/>
            <w:tcBorders>
              <w:bottom w:val="single" w:sz="8" w:space="0" w:color="4F81BD"/>
            </w:tcBorders>
            <w:shd w:val="clear" w:color="auto" w:fill="4F81BD"/>
            <w:vAlign w:val="center"/>
          </w:tcPr>
          <w:p w:rsidR="00CD7AE6" w:rsidRPr="005D7239" w:rsidRDefault="00CD7AE6" w:rsidP="0091795B">
            <w:pPr>
              <w:spacing w:after="0"/>
              <w:jc w:val="center"/>
              <w:rPr>
                <w:b/>
                <w:bCs/>
                <w:color w:val="FFFFFF"/>
              </w:rPr>
            </w:pPr>
            <w:r w:rsidRPr="005D7239">
              <w:rPr>
                <w:b/>
                <w:bCs/>
                <w:color w:val="FFFFFF"/>
              </w:rPr>
              <w:t>Benefit</w:t>
            </w:r>
          </w:p>
        </w:tc>
        <w:tc>
          <w:tcPr>
            <w:tcW w:w="1134" w:type="dxa"/>
            <w:tcBorders>
              <w:bottom w:val="single" w:sz="8" w:space="0" w:color="4F81BD"/>
            </w:tcBorders>
            <w:shd w:val="clear" w:color="auto" w:fill="4F81BD"/>
            <w:vAlign w:val="center"/>
          </w:tcPr>
          <w:p w:rsidR="00CD7AE6" w:rsidRPr="005D7239" w:rsidRDefault="00CD7AE6" w:rsidP="0091795B">
            <w:pPr>
              <w:spacing w:after="0"/>
              <w:jc w:val="center"/>
              <w:rPr>
                <w:b/>
                <w:bCs/>
                <w:color w:val="FFFFFF"/>
                <w:sz w:val="16"/>
                <w:szCs w:val="16"/>
              </w:rPr>
            </w:pPr>
            <w:r w:rsidRPr="00D56A34">
              <w:rPr>
                <w:b/>
                <w:bCs/>
                <w:color w:val="FFFFFF"/>
                <w:szCs w:val="12"/>
              </w:rPr>
              <w:t>Type of Benefit</w:t>
            </w:r>
            <w:r>
              <w:rPr>
                <w:b/>
                <w:bCs/>
                <w:color w:val="FFFFFF"/>
                <w:szCs w:val="12"/>
              </w:rPr>
              <w:t>~</w:t>
            </w:r>
          </w:p>
        </w:tc>
        <w:tc>
          <w:tcPr>
            <w:tcW w:w="1559" w:type="dxa"/>
            <w:tcBorders>
              <w:bottom w:val="single" w:sz="8" w:space="0" w:color="4F81BD"/>
            </w:tcBorders>
            <w:shd w:val="clear" w:color="auto" w:fill="4F81BD"/>
          </w:tcPr>
          <w:p w:rsidR="00CD7AE6" w:rsidRDefault="00CD7AE6" w:rsidP="0091795B">
            <w:pPr>
              <w:spacing w:after="0"/>
              <w:jc w:val="center"/>
              <w:rPr>
                <w:b/>
                <w:bCs/>
                <w:color w:val="FFFFFF"/>
              </w:rPr>
            </w:pPr>
            <w:r>
              <w:rPr>
                <w:b/>
                <w:bCs/>
                <w:color w:val="FFFFFF"/>
              </w:rPr>
              <w:t>Who Benefits</w:t>
            </w:r>
          </w:p>
        </w:tc>
        <w:tc>
          <w:tcPr>
            <w:tcW w:w="1843" w:type="dxa"/>
            <w:tcBorders>
              <w:bottom w:val="single" w:sz="8" w:space="0" w:color="4F81BD"/>
            </w:tcBorders>
            <w:shd w:val="clear" w:color="auto" w:fill="4F81BD"/>
            <w:vAlign w:val="center"/>
          </w:tcPr>
          <w:p w:rsidR="00CD7AE6" w:rsidRPr="005D7239" w:rsidRDefault="00CD7AE6" w:rsidP="0091795B">
            <w:pPr>
              <w:spacing w:after="0"/>
              <w:jc w:val="center"/>
              <w:rPr>
                <w:b/>
                <w:bCs/>
                <w:color w:val="FFFFFF"/>
              </w:rPr>
            </w:pPr>
            <w:r>
              <w:rPr>
                <w:b/>
                <w:bCs/>
                <w:color w:val="FFFFFF"/>
              </w:rPr>
              <w:t>Justification Identified</w:t>
            </w:r>
          </w:p>
        </w:tc>
      </w:tr>
      <w:tr w:rsidR="00CD7AE6" w:rsidTr="003C3C23">
        <w:trPr>
          <w:cantSplit/>
          <w:tblHeader/>
        </w:trPr>
        <w:tc>
          <w:tcPr>
            <w:tcW w:w="1384" w:type="dxa"/>
            <w:vMerge w:val="restart"/>
            <w:tcBorders>
              <w:top w:val="single" w:sz="4" w:space="0" w:color="4F81BD"/>
              <w:left w:val="single" w:sz="4" w:space="0" w:color="4F81BD"/>
              <w:right w:val="single" w:sz="4" w:space="0" w:color="4F81BD"/>
            </w:tcBorders>
            <w:vAlign w:val="center"/>
          </w:tcPr>
          <w:p w:rsidR="00CD7AE6" w:rsidRPr="005D7239" w:rsidRDefault="00CD7AE6" w:rsidP="0091795B">
            <w:pPr>
              <w:spacing w:after="0"/>
              <w:jc w:val="left"/>
              <w:rPr>
                <w:b/>
                <w:bCs/>
              </w:rPr>
            </w:pPr>
            <w:r>
              <w:rPr>
                <w:b/>
                <w:bCs/>
              </w:rPr>
              <w:t xml:space="preserve">1) </w:t>
            </w:r>
            <w:r w:rsidRPr="00B41346">
              <w:rPr>
                <w:b/>
                <w:bCs/>
              </w:rPr>
              <w:t>Improved treatment outcomes</w:t>
            </w:r>
          </w:p>
        </w:tc>
        <w:tc>
          <w:tcPr>
            <w:tcW w:w="4820" w:type="dxa"/>
            <w:tcBorders>
              <w:top w:val="single" w:sz="8" w:space="0" w:color="4F81BD"/>
              <w:left w:val="single" w:sz="4" w:space="0" w:color="4F81BD"/>
              <w:bottom w:val="single" w:sz="8" w:space="0" w:color="4F81BD"/>
              <w:right w:val="single" w:sz="8" w:space="0" w:color="4F81BD"/>
            </w:tcBorders>
            <w:vAlign w:val="center"/>
          </w:tcPr>
          <w:p w:rsidR="00CD7AE6" w:rsidRDefault="00CD7AE6" w:rsidP="00380893">
            <w:pPr>
              <w:spacing w:after="0"/>
              <w:jc w:val="left"/>
            </w:pPr>
            <w:r>
              <w:t xml:space="preserve">a) </w:t>
            </w:r>
            <w:r w:rsidRPr="0050444B">
              <w:rPr>
                <w:rFonts w:cs="Frutiger 45 Light"/>
                <w:color w:val="000000"/>
              </w:rPr>
              <w:t>Additional treatment capacity of clinical homecare mean faster access to treatment</w:t>
            </w:r>
            <w:r>
              <w:rPr>
                <w:rFonts w:cs="Frutiger 45 Light"/>
                <w:color w:val="000000"/>
              </w:rPr>
              <w:t xml:space="preserve"> and </w:t>
            </w:r>
            <w:r w:rsidR="00380893">
              <w:rPr>
                <w:rFonts w:cs="Frutiger 45 Light"/>
                <w:color w:val="000000"/>
              </w:rPr>
              <w:t xml:space="preserve">access to </w:t>
            </w:r>
            <w:r>
              <w:rPr>
                <w:rFonts w:cs="Frutiger 45 Light"/>
                <w:color w:val="000000"/>
              </w:rPr>
              <w:t xml:space="preserve">beds </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Pr="005D7239" w:rsidRDefault="00CD7AE6" w:rsidP="0091795B">
            <w:pPr>
              <w:spacing w:after="0"/>
              <w:jc w:val="center"/>
              <w:rPr>
                <w:rFonts w:eastAsia="+mn-ea"/>
              </w:rPr>
            </w:pPr>
            <w:r w:rsidRPr="005D7239">
              <w:rPr>
                <w:rFonts w:eastAsia="+mn-ea"/>
              </w:rPr>
              <w:t>Q</w:t>
            </w:r>
            <w:r>
              <w:rPr>
                <w:rFonts w:eastAsia="+mn-ea"/>
              </w:rPr>
              <w:t>R</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Pr="00457198" w:rsidRDefault="00CD7AE6" w:rsidP="00CD7AE6">
            <w:pPr>
              <w:spacing w:after="0"/>
              <w:jc w:val="cente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Pr="005D7239" w:rsidRDefault="00CD7AE6" w:rsidP="0091795B">
            <w:pPr>
              <w:spacing w:after="0"/>
              <w:jc w:val="left"/>
              <w:rPr>
                <w:rFonts w:eastAsia="+mn-ea"/>
              </w:rPr>
            </w:pPr>
            <w:r w:rsidRPr="00457198">
              <w:t>DH Medicines optimisation</w:t>
            </w:r>
            <w:r>
              <w:t>,</w:t>
            </w:r>
            <w:r>
              <w:rPr>
                <w:rFonts w:eastAsia="+mn-ea"/>
              </w:rPr>
              <w:t xml:space="preserve"> NCHA</w:t>
            </w:r>
          </w:p>
        </w:tc>
      </w:tr>
      <w:tr w:rsidR="00CD7AE6" w:rsidTr="003C3C23">
        <w:trPr>
          <w:cantSplit/>
          <w:tblHeader/>
        </w:trPr>
        <w:tc>
          <w:tcPr>
            <w:tcW w:w="1384" w:type="dxa"/>
            <w:vMerge/>
            <w:tcBorders>
              <w:left w:val="single" w:sz="4" w:space="0" w:color="4F81BD"/>
              <w:right w:val="single" w:sz="4" w:space="0" w:color="4F81BD"/>
            </w:tcBorders>
            <w:vAlign w:val="center"/>
          </w:tcPr>
          <w:p w:rsidR="00CD7AE6" w:rsidRPr="005D7239" w:rsidRDefault="00CD7AE6" w:rsidP="0091795B">
            <w:pPr>
              <w:spacing w:after="0"/>
              <w:jc w:val="left"/>
              <w:rPr>
                <w:b/>
                <w:bCs/>
              </w:rPr>
            </w:pPr>
          </w:p>
        </w:tc>
        <w:tc>
          <w:tcPr>
            <w:tcW w:w="4820" w:type="dxa"/>
            <w:tcBorders>
              <w:top w:val="single" w:sz="8" w:space="0" w:color="4F81BD"/>
              <w:left w:val="single" w:sz="4" w:space="0" w:color="4F81BD"/>
              <w:bottom w:val="single" w:sz="8" w:space="0" w:color="4F81BD"/>
              <w:right w:val="single" w:sz="8" w:space="0" w:color="4F81BD"/>
            </w:tcBorders>
            <w:vAlign w:val="center"/>
          </w:tcPr>
          <w:p w:rsidR="00CD7AE6" w:rsidRDefault="00CD7AE6" w:rsidP="0091795B">
            <w:pPr>
              <w:spacing w:after="0"/>
              <w:jc w:val="left"/>
            </w:pPr>
            <w:r>
              <w:t xml:space="preserve">b) </w:t>
            </w:r>
            <w:r w:rsidRPr="0050444B">
              <w:rPr>
                <w:rFonts w:cs="Frutiger 45 Light"/>
                <w:color w:val="000000"/>
              </w:rPr>
              <w:t>Improved adherence to treatment through regular contact with, and education of patients</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Pr="005D7239" w:rsidRDefault="00CD7AE6" w:rsidP="0091795B">
            <w:pPr>
              <w:spacing w:after="0"/>
              <w:jc w:val="center"/>
              <w:rPr>
                <w:rFonts w:eastAsia="+mn-ea"/>
              </w:rPr>
            </w:pPr>
            <w:r>
              <w:rPr>
                <w:rFonts w:eastAsia="+mn-ea"/>
              </w:rPr>
              <w:t>QT</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CD7AE6" w:rsidP="00CD7AE6">
            <w:pPr>
              <w:spacing w:after="0"/>
              <w:jc w:val="center"/>
              <w:rPr>
                <w:rFonts w:eastAsia="+mn-ea"/>
              </w:rPr>
            </w:pPr>
            <w:r>
              <w:t>Patient, NHS, Homecare Providers</w:t>
            </w:r>
          </w:p>
        </w:tc>
        <w:tc>
          <w:tcPr>
            <w:tcW w:w="1843" w:type="dxa"/>
            <w:tcBorders>
              <w:top w:val="single" w:sz="8" w:space="0" w:color="4F81BD"/>
              <w:left w:val="single" w:sz="8" w:space="0" w:color="4F81BD"/>
              <w:bottom w:val="single" w:sz="8" w:space="0" w:color="4F81BD"/>
            </w:tcBorders>
            <w:vAlign w:val="center"/>
          </w:tcPr>
          <w:p w:rsidR="00CD7AE6" w:rsidRPr="005D7239" w:rsidRDefault="00CD7AE6" w:rsidP="0091795B">
            <w:pPr>
              <w:spacing w:after="0"/>
              <w:jc w:val="left"/>
              <w:rPr>
                <w:rFonts w:eastAsia="+mn-ea"/>
              </w:rPr>
            </w:pPr>
            <w:r>
              <w:rPr>
                <w:rFonts w:eastAsia="+mn-ea"/>
              </w:rPr>
              <w:t>NCHA</w:t>
            </w:r>
          </w:p>
        </w:tc>
      </w:tr>
      <w:tr w:rsidR="00CD7AE6" w:rsidTr="003C3C23">
        <w:trPr>
          <w:cantSplit/>
          <w:tblHeader/>
        </w:trPr>
        <w:tc>
          <w:tcPr>
            <w:tcW w:w="1384" w:type="dxa"/>
            <w:vMerge/>
            <w:tcBorders>
              <w:left w:val="single" w:sz="4" w:space="0" w:color="4F81BD"/>
              <w:right w:val="single" w:sz="4" w:space="0" w:color="4F81BD"/>
            </w:tcBorders>
            <w:vAlign w:val="center"/>
          </w:tcPr>
          <w:p w:rsidR="00CD7AE6" w:rsidRPr="005D7239" w:rsidRDefault="00CD7AE6" w:rsidP="0091795B">
            <w:pPr>
              <w:spacing w:after="0"/>
              <w:jc w:val="left"/>
              <w:rPr>
                <w:b/>
                <w:bCs/>
              </w:rPr>
            </w:pPr>
          </w:p>
        </w:tc>
        <w:tc>
          <w:tcPr>
            <w:tcW w:w="4820" w:type="dxa"/>
            <w:tcBorders>
              <w:top w:val="single" w:sz="8" w:space="0" w:color="4F81BD"/>
              <w:left w:val="single" w:sz="4" w:space="0" w:color="4F81BD"/>
              <w:bottom w:val="single" w:sz="8" w:space="0" w:color="4F81BD"/>
              <w:right w:val="single" w:sz="8" w:space="0" w:color="4F81BD"/>
            </w:tcBorders>
            <w:vAlign w:val="center"/>
          </w:tcPr>
          <w:p w:rsidR="00CD7AE6" w:rsidRDefault="00CD7AE6" w:rsidP="0091795B">
            <w:pPr>
              <w:spacing w:after="0"/>
              <w:jc w:val="left"/>
            </w:pPr>
            <w:r>
              <w:t xml:space="preserve">c) </w:t>
            </w:r>
            <w:r w:rsidRPr="0050444B">
              <w:rPr>
                <w:rFonts w:cs="Frutiger 45 Light"/>
                <w:color w:val="000000"/>
              </w:rPr>
              <w:t>Fewer and shorter hospital visits means less risk of hospital-acquired infections</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Pr="005D7239" w:rsidRDefault="00CD7AE6" w:rsidP="0091795B">
            <w:pPr>
              <w:spacing w:after="0"/>
              <w:jc w:val="center"/>
              <w:rPr>
                <w:rFonts w:eastAsia="+mn-ea"/>
              </w:rPr>
            </w:pPr>
            <w:r>
              <w:rPr>
                <w:rFonts w:eastAsia="+mn-ea"/>
              </w:rPr>
              <w:t>QT</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2C751C" w:rsidP="00CD7AE6">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Pr="005D7239" w:rsidRDefault="00CD7AE6" w:rsidP="0091795B">
            <w:pPr>
              <w:spacing w:after="0"/>
              <w:jc w:val="left"/>
              <w:rPr>
                <w:rFonts w:eastAsia="+mn-ea"/>
              </w:rPr>
            </w:pPr>
            <w:r>
              <w:rPr>
                <w:rFonts w:eastAsia="+mn-ea"/>
              </w:rPr>
              <w:t>NCHA</w:t>
            </w:r>
          </w:p>
        </w:tc>
      </w:tr>
      <w:tr w:rsidR="00CD7AE6" w:rsidTr="003C3C23">
        <w:trPr>
          <w:cantSplit/>
          <w:tblHeader/>
        </w:trPr>
        <w:tc>
          <w:tcPr>
            <w:tcW w:w="1384" w:type="dxa"/>
            <w:vMerge/>
            <w:tcBorders>
              <w:left w:val="single" w:sz="4" w:space="0" w:color="4F81BD"/>
              <w:bottom w:val="single" w:sz="4" w:space="0" w:color="4F81BD"/>
              <w:right w:val="single" w:sz="4" w:space="0" w:color="4F81BD"/>
            </w:tcBorders>
            <w:vAlign w:val="center"/>
          </w:tcPr>
          <w:p w:rsidR="00CD7AE6" w:rsidRPr="005D7239" w:rsidRDefault="00CD7AE6" w:rsidP="0091795B">
            <w:pPr>
              <w:spacing w:after="0"/>
              <w:jc w:val="left"/>
              <w:rPr>
                <w:b/>
                <w:bCs/>
              </w:rPr>
            </w:pPr>
          </w:p>
        </w:tc>
        <w:tc>
          <w:tcPr>
            <w:tcW w:w="4820" w:type="dxa"/>
            <w:tcBorders>
              <w:top w:val="single" w:sz="8" w:space="0" w:color="4F81BD"/>
              <w:left w:val="single" w:sz="4" w:space="0" w:color="4F81BD"/>
              <w:bottom w:val="single" w:sz="8" w:space="0" w:color="4F81BD"/>
              <w:right w:val="single" w:sz="8" w:space="0" w:color="4F81BD"/>
            </w:tcBorders>
            <w:vAlign w:val="center"/>
          </w:tcPr>
          <w:p w:rsidR="00CD7AE6" w:rsidRDefault="00CD7AE6" w:rsidP="00B12CCC">
            <w:pPr>
              <w:spacing w:after="0"/>
              <w:jc w:val="left"/>
            </w:pPr>
            <w:r>
              <w:t xml:space="preserve">d) </w:t>
            </w:r>
            <w:r w:rsidRPr="0050444B">
              <w:rPr>
                <w:rFonts w:cs="Frutiger 45 Light"/>
                <w:color w:val="000000"/>
              </w:rPr>
              <w:t>Access to advice from dedicated teams of healthcare professionals</w:t>
            </w:r>
            <w:r w:rsidR="00B12CCC">
              <w:rPr>
                <w:rFonts w:cs="Frutiger 45 Light"/>
                <w:color w:val="000000"/>
              </w:rPr>
              <w:t xml:space="preserve"> -&gt;</w:t>
            </w:r>
            <w:r w:rsidRPr="0050444B">
              <w:rPr>
                <w:rFonts w:cs="Frutiger 45 Light"/>
                <w:color w:val="000000"/>
              </w:rPr>
              <w:t xml:space="preserve"> 24 hours a day</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rPr>
                <w:rFonts w:eastAsia="+mn-ea"/>
              </w:rPr>
            </w:pPr>
            <w:r>
              <w:rPr>
                <w:rFonts w:eastAsia="+mn-ea"/>
              </w:rPr>
              <w:t>QT</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2C751C" w:rsidP="00CD7AE6">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NCHA</w:t>
            </w:r>
          </w:p>
        </w:tc>
      </w:tr>
      <w:tr w:rsidR="007F70D1" w:rsidTr="007F70D1">
        <w:trPr>
          <w:cantSplit/>
          <w:tblHeader/>
        </w:trPr>
        <w:tc>
          <w:tcPr>
            <w:tcW w:w="1384" w:type="dxa"/>
            <w:vMerge w:val="restart"/>
            <w:tcBorders>
              <w:right w:val="single" w:sz="8" w:space="0" w:color="4F81BD"/>
            </w:tcBorders>
            <w:vAlign w:val="center"/>
          </w:tcPr>
          <w:p w:rsidR="007F70D1" w:rsidRPr="00AF5701" w:rsidRDefault="007F70D1" w:rsidP="007F70D1">
            <w:pPr>
              <w:spacing w:after="0"/>
              <w:jc w:val="left"/>
              <w:rPr>
                <w:b/>
                <w:bCs/>
              </w:rPr>
            </w:pPr>
            <w:r>
              <w:rPr>
                <w:b/>
              </w:rPr>
              <w:t>2</w:t>
            </w:r>
            <w:r w:rsidRPr="00AF5701">
              <w:rPr>
                <w:b/>
              </w:rPr>
              <w:t>) Independence</w:t>
            </w:r>
          </w:p>
        </w:tc>
        <w:tc>
          <w:tcPr>
            <w:tcW w:w="4820"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cs="Frutiger 45 Light"/>
                <w:color w:val="000000"/>
              </w:rPr>
            </w:pPr>
            <w:r>
              <w:rPr>
                <w:rFonts w:cs="Frutiger 45 Light"/>
                <w:color w:val="000000"/>
              </w:rPr>
              <w:t xml:space="preserve">a) </w:t>
            </w:r>
            <w:r w:rsidRPr="0050444B">
              <w:rPr>
                <w:rFonts w:cs="Frutiger 45 Light"/>
                <w:color w:val="000000"/>
              </w:rPr>
              <w:t>Greater control over treatment</w:t>
            </w:r>
            <w:r>
              <w:rPr>
                <w:rFonts w:cs="Frutiger 45 Light"/>
                <w:color w:val="000000"/>
              </w:rPr>
              <w:t xml:space="preserve"> and patient choice</w:t>
            </w:r>
          </w:p>
        </w:tc>
        <w:tc>
          <w:tcPr>
            <w:tcW w:w="1134"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pPr>
            <w:r>
              <w:t>QS</w:t>
            </w:r>
          </w:p>
        </w:tc>
        <w:tc>
          <w:tcPr>
            <w:tcW w:w="1559" w:type="dxa"/>
            <w:tcBorders>
              <w:top w:val="single" w:sz="8" w:space="0" w:color="4F81BD"/>
              <w:left w:val="single" w:sz="8" w:space="0" w:color="4F81BD"/>
              <w:bottom w:val="single" w:sz="8" w:space="0" w:color="4F81BD"/>
              <w:right w:val="single" w:sz="8" w:space="0" w:color="4F81BD"/>
            </w:tcBorders>
            <w:vAlign w:val="center"/>
          </w:tcPr>
          <w:p w:rsidR="007F70D1" w:rsidRPr="00520576" w:rsidRDefault="007F70D1" w:rsidP="007F70D1">
            <w:pPr>
              <w:spacing w:after="0"/>
              <w:jc w:val="center"/>
              <w:rPr>
                <w:rFonts w:eastAsia="+mn-ea"/>
              </w:rPr>
            </w:pPr>
            <w:r>
              <w:t>Patient</w:t>
            </w:r>
          </w:p>
        </w:tc>
        <w:tc>
          <w:tcPr>
            <w:tcW w:w="1843" w:type="dxa"/>
            <w:tcBorders>
              <w:top w:val="single" w:sz="8" w:space="0" w:color="4F81BD"/>
              <w:left w:val="single" w:sz="8" w:space="0" w:color="4F81BD"/>
              <w:bottom w:val="single" w:sz="8" w:space="0" w:color="4F81BD"/>
              <w:right w:val="single" w:sz="8" w:space="0" w:color="4F81BD"/>
            </w:tcBorders>
            <w:vAlign w:val="center"/>
          </w:tcPr>
          <w:p w:rsidR="007F70D1" w:rsidRPr="00520576" w:rsidRDefault="007F70D1" w:rsidP="007F70D1">
            <w:pPr>
              <w:spacing w:after="0"/>
              <w:jc w:val="left"/>
              <w:rPr>
                <w:rFonts w:eastAsia="+mn-ea"/>
              </w:rPr>
            </w:pPr>
            <w:r w:rsidRPr="00520576">
              <w:rPr>
                <w:rFonts w:eastAsia="+mn-ea"/>
              </w:rPr>
              <w:t xml:space="preserve">QIPP, </w:t>
            </w:r>
            <w:r w:rsidRPr="00520576">
              <w:t>ePrescribing</w:t>
            </w:r>
            <w:r>
              <w:t>,</w:t>
            </w:r>
            <w:r w:rsidRPr="00520576">
              <w:rPr>
                <w:rFonts w:eastAsia="+mn-ea"/>
              </w:rPr>
              <w:t xml:space="preserve"> NCHA</w:t>
            </w:r>
          </w:p>
        </w:tc>
      </w:tr>
      <w:tr w:rsidR="007F70D1" w:rsidTr="007F70D1">
        <w:trPr>
          <w:cantSplit/>
          <w:tblHeader/>
        </w:trPr>
        <w:tc>
          <w:tcPr>
            <w:tcW w:w="1384" w:type="dxa"/>
            <w:vMerge/>
            <w:tcBorders>
              <w:right w:val="single" w:sz="8" w:space="0" w:color="4F81BD"/>
            </w:tcBorders>
            <w:vAlign w:val="center"/>
          </w:tcPr>
          <w:p w:rsidR="007F70D1" w:rsidRPr="005D7239" w:rsidRDefault="007F70D1" w:rsidP="007F70D1">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cs="Frutiger 45 Light"/>
                <w:color w:val="000000"/>
              </w:rPr>
            </w:pPr>
            <w:r>
              <w:rPr>
                <w:rFonts w:cs="Frutiger 45 Light"/>
                <w:color w:val="000000"/>
              </w:rPr>
              <w:t xml:space="preserve">b) </w:t>
            </w:r>
            <w:r w:rsidRPr="0050444B">
              <w:rPr>
                <w:rFonts w:cs="Frutiger 45 Light"/>
                <w:color w:val="000000"/>
              </w:rPr>
              <w:t xml:space="preserve">Ability </w:t>
            </w:r>
            <w:r>
              <w:rPr>
                <w:rFonts w:cs="Frutiger 45 Light"/>
                <w:color w:val="000000"/>
              </w:rPr>
              <w:t>to operate a ‘normal’ lifestyle</w:t>
            </w:r>
          </w:p>
        </w:tc>
        <w:tc>
          <w:tcPr>
            <w:tcW w:w="1134"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pPr>
            <w:r>
              <w:t>QS</w:t>
            </w:r>
          </w:p>
        </w:tc>
        <w:tc>
          <w:tcPr>
            <w:tcW w:w="1559"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rPr>
                <w:rFonts w:eastAsia="+mn-ea"/>
              </w:rPr>
            </w:pPr>
            <w:r>
              <w:t>Patient</w:t>
            </w:r>
          </w:p>
        </w:tc>
        <w:tc>
          <w:tcPr>
            <w:tcW w:w="1843"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eastAsia="+mn-ea"/>
              </w:rPr>
            </w:pPr>
            <w:r>
              <w:rPr>
                <w:rFonts w:eastAsia="+mn-ea"/>
              </w:rPr>
              <w:t>QIPP, NCHA</w:t>
            </w:r>
          </w:p>
        </w:tc>
      </w:tr>
      <w:tr w:rsidR="007F70D1" w:rsidTr="007F70D1">
        <w:trPr>
          <w:cantSplit/>
          <w:tblHeader/>
        </w:trPr>
        <w:tc>
          <w:tcPr>
            <w:tcW w:w="1384" w:type="dxa"/>
            <w:vMerge/>
            <w:tcBorders>
              <w:bottom w:val="single" w:sz="8" w:space="0" w:color="4F81BD"/>
              <w:right w:val="single" w:sz="8" w:space="0" w:color="4F81BD"/>
            </w:tcBorders>
            <w:vAlign w:val="center"/>
          </w:tcPr>
          <w:p w:rsidR="007F70D1" w:rsidRPr="005D7239" w:rsidRDefault="007F70D1" w:rsidP="007F70D1">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cs="Frutiger 45 Light"/>
                <w:color w:val="000000"/>
              </w:rPr>
            </w:pPr>
            <w:r>
              <w:rPr>
                <w:rFonts w:cs="Frutiger 45 Light"/>
                <w:color w:val="000000"/>
              </w:rPr>
              <w:t xml:space="preserve">c) </w:t>
            </w:r>
            <w:r w:rsidRPr="0050444B">
              <w:rPr>
                <w:rFonts w:cs="Frutiger 45 Light"/>
                <w:color w:val="000000"/>
              </w:rPr>
              <w:t>Discreet and private</w:t>
            </w:r>
          </w:p>
        </w:tc>
        <w:tc>
          <w:tcPr>
            <w:tcW w:w="1134"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pPr>
            <w:r>
              <w:t>QK</w:t>
            </w:r>
          </w:p>
        </w:tc>
        <w:tc>
          <w:tcPr>
            <w:tcW w:w="1559"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eastAsia="+mn-ea"/>
              </w:rPr>
            </w:pPr>
            <w:r>
              <w:rPr>
                <w:rFonts w:eastAsia="+mn-ea"/>
              </w:rPr>
              <w:t>NCHA</w:t>
            </w:r>
          </w:p>
        </w:tc>
      </w:tr>
      <w:tr w:rsidR="00EF6CF9" w:rsidTr="00DC7913">
        <w:trPr>
          <w:cantSplit/>
          <w:tblHeader/>
        </w:trPr>
        <w:tc>
          <w:tcPr>
            <w:tcW w:w="1384" w:type="dxa"/>
            <w:vMerge w:val="restart"/>
            <w:tcBorders>
              <w:right w:val="single" w:sz="8" w:space="0" w:color="4F81BD"/>
            </w:tcBorders>
            <w:vAlign w:val="center"/>
          </w:tcPr>
          <w:p w:rsidR="00EF6CF9" w:rsidRDefault="00EF6CF9" w:rsidP="00DC7913">
            <w:pPr>
              <w:spacing w:after="0"/>
              <w:jc w:val="left"/>
              <w:rPr>
                <w:b/>
                <w:bCs/>
              </w:rPr>
            </w:pPr>
            <w:r>
              <w:rPr>
                <w:b/>
                <w:bCs/>
              </w:rPr>
              <w:t>3) Patient Experience</w:t>
            </w:r>
          </w:p>
        </w:tc>
        <w:tc>
          <w:tcPr>
            <w:tcW w:w="4820"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r>
              <w:t>a) Better satisfaction rating</w:t>
            </w:r>
          </w:p>
        </w:tc>
        <w:tc>
          <w:tcPr>
            <w:tcW w:w="1134"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pPr>
              <w:spacing w:after="0"/>
              <w:jc w:val="center"/>
            </w:pPr>
            <w:r>
              <w:t>QTS</w:t>
            </w:r>
          </w:p>
        </w:tc>
        <w:tc>
          <w:tcPr>
            <w:tcW w:w="1559"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pPr>
              <w:spacing w:after="0"/>
              <w:jc w:val="left"/>
              <w:rPr>
                <w:rFonts w:eastAsia="+mn-ea"/>
              </w:rPr>
            </w:pPr>
            <w:r>
              <w:rPr>
                <w:rFonts w:eastAsia="+mn-ea"/>
              </w:rPr>
              <w:t>Hackett</w:t>
            </w:r>
          </w:p>
        </w:tc>
      </w:tr>
      <w:tr w:rsidR="00EF6CF9" w:rsidTr="00DC7913">
        <w:trPr>
          <w:cantSplit/>
          <w:tblHeader/>
        </w:trPr>
        <w:tc>
          <w:tcPr>
            <w:tcW w:w="1384" w:type="dxa"/>
            <w:vMerge/>
            <w:tcBorders>
              <w:bottom w:val="single" w:sz="8" w:space="0" w:color="4F81BD"/>
              <w:right w:val="single" w:sz="8" w:space="0" w:color="4F81BD"/>
            </w:tcBorders>
            <w:vAlign w:val="center"/>
          </w:tcPr>
          <w:p w:rsidR="00EF6CF9" w:rsidRDefault="00EF6CF9" w:rsidP="00DC7913">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r>
              <w:t>b) Less complaints</w:t>
            </w:r>
          </w:p>
        </w:tc>
        <w:tc>
          <w:tcPr>
            <w:tcW w:w="1134"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pPr>
              <w:spacing w:after="0"/>
              <w:jc w:val="center"/>
            </w:pPr>
            <w:r>
              <w:t>QR</w:t>
            </w:r>
          </w:p>
        </w:tc>
        <w:tc>
          <w:tcPr>
            <w:tcW w:w="1559"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EF6CF9" w:rsidRDefault="00EF6CF9" w:rsidP="00DC7913">
            <w:pPr>
              <w:spacing w:after="0"/>
              <w:jc w:val="left"/>
              <w:rPr>
                <w:rFonts w:eastAsia="+mn-ea"/>
              </w:rPr>
            </w:pPr>
            <w:r>
              <w:rPr>
                <w:rFonts w:eastAsia="+mn-ea"/>
              </w:rPr>
              <w:t>Hackett</w:t>
            </w:r>
          </w:p>
        </w:tc>
      </w:tr>
      <w:tr w:rsidR="00CD7AE6" w:rsidTr="003C3C23">
        <w:trPr>
          <w:cantSplit/>
          <w:tblHeader/>
        </w:trPr>
        <w:tc>
          <w:tcPr>
            <w:tcW w:w="1384" w:type="dxa"/>
            <w:vMerge w:val="restart"/>
            <w:tcBorders>
              <w:top w:val="single" w:sz="4" w:space="0" w:color="4F81BD"/>
              <w:right w:val="single" w:sz="8" w:space="0" w:color="4F81BD"/>
            </w:tcBorders>
            <w:vAlign w:val="center"/>
          </w:tcPr>
          <w:p w:rsidR="00CD7AE6" w:rsidRPr="00AF5701" w:rsidRDefault="00EF6CF9" w:rsidP="0091795B">
            <w:pPr>
              <w:spacing w:after="0"/>
              <w:jc w:val="left"/>
              <w:rPr>
                <w:b/>
                <w:bCs/>
              </w:rPr>
            </w:pPr>
            <w:r>
              <w:rPr>
                <w:b/>
                <w:bCs/>
              </w:rPr>
              <w:t>4</w:t>
            </w:r>
            <w:r w:rsidR="00CD7AE6" w:rsidRPr="00AF5701">
              <w:rPr>
                <w:b/>
                <w:bCs/>
              </w:rPr>
              <w:t xml:space="preserve">) </w:t>
            </w:r>
            <w:r w:rsidR="00CD7AE6" w:rsidRPr="00AF5701">
              <w:rPr>
                <w:b/>
              </w:rPr>
              <w:t>Time</w:t>
            </w:r>
            <w:r w:rsidR="00CD7AE6" w:rsidRPr="00AF5701">
              <w:rPr>
                <w:rFonts w:cs="Frutiger 45 Light"/>
                <w:b/>
                <w:bCs/>
                <w:color w:val="000000"/>
              </w:rPr>
              <w:t xml:space="preserve"> and economic savings</w:t>
            </w: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pPr>
            <w:r>
              <w:t xml:space="preserve">a) </w:t>
            </w:r>
            <w:r w:rsidRPr="0050444B">
              <w:rPr>
                <w:rFonts w:cs="Frutiger 45 Light"/>
                <w:color w:val="000000"/>
              </w:rPr>
              <w:t>Less travel</w:t>
            </w:r>
            <w:r>
              <w:rPr>
                <w:rFonts w:cs="Frutiger 45 Light"/>
                <w:color w:val="000000"/>
              </w:rPr>
              <w:t xml:space="preserve"> / closer to home</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2C751C" w:rsidP="0091795B">
            <w:pPr>
              <w:spacing w:after="0"/>
              <w:jc w:val="center"/>
            </w:pPr>
            <w:r>
              <w:t>Q</w:t>
            </w:r>
            <w:r w:rsidR="00CD7AE6">
              <w:t>RSE</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2C751C" w:rsidP="00CD7AE6">
            <w:pPr>
              <w:spacing w:after="0"/>
              <w:jc w:val="center"/>
              <w:rPr>
                <w:rFonts w:eastAsia="+mn-ea"/>
              </w:rPr>
            </w:pPr>
            <w:r>
              <w:t>Patient, NHS, Homecare Providers</w:t>
            </w:r>
          </w:p>
        </w:tc>
        <w:tc>
          <w:tcPr>
            <w:tcW w:w="1843" w:type="dxa"/>
            <w:tcBorders>
              <w:top w:val="single" w:sz="8" w:space="0" w:color="4F81BD"/>
              <w:left w:val="single" w:sz="8" w:space="0" w:color="4F81BD"/>
              <w:bottom w:val="single" w:sz="8" w:space="0" w:color="4F81BD"/>
            </w:tcBorders>
            <w:vAlign w:val="center"/>
          </w:tcPr>
          <w:p w:rsidR="00CD7AE6" w:rsidRDefault="00CD7AE6" w:rsidP="0091795B">
            <w:pPr>
              <w:spacing w:after="0"/>
              <w:jc w:val="left"/>
            </w:pPr>
            <w:r>
              <w:rPr>
                <w:rFonts w:eastAsia="+mn-ea"/>
              </w:rPr>
              <w:t xml:space="preserve">QIPP, </w:t>
            </w:r>
            <w:r w:rsidRPr="00457198">
              <w:t>NHS operating framework</w:t>
            </w:r>
            <w:r>
              <w:t>,</w:t>
            </w:r>
            <w:r>
              <w:rPr>
                <w:rFonts w:eastAsia="+mn-ea"/>
              </w:rPr>
              <w:t xml:space="preserve"> NCHA</w:t>
            </w:r>
          </w:p>
        </w:tc>
      </w:tr>
      <w:tr w:rsidR="00CD7AE6" w:rsidTr="003C3C23">
        <w:trPr>
          <w:cantSplit/>
          <w:tblHeader/>
        </w:trPr>
        <w:tc>
          <w:tcPr>
            <w:tcW w:w="1384" w:type="dxa"/>
            <w:vMerge/>
            <w:tcBorders>
              <w:right w:val="single" w:sz="8" w:space="0" w:color="4F81BD"/>
            </w:tcBorders>
            <w:vAlign w:val="center"/>
          </w:tcPr>
          <w:p w:rsidR="00CD7AE6" w:rsidRPr="00AF5701"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pPr>
            <w:r>
              <w:t xml:space="preserve">b) </w:t>
            </w:r>
            <w:r w:rsidRPr="0050444B">
              <w:rPr>
                <w:rFonts w:cs="Frutiger 45 Light"/>
                <w:color w:val="000000"/>
              </w:rPr>
              <w:t>Less hospital parking</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RE</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2C751C" w:rsidP="00CD7AE6">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pPr>
            <w:r>
              <w:rPr>
                <w:rFonts w:eastAsia="+mn-ea"/>
              </w:rPr>
              <w:t>NCHA</w:t>
            </w:r>
          </w:p>
        </w:tc>
      </w:tr>
      <w:tr w:rsidR="00CD7AE6" w:rsidTr="003C3C23">
        <w:trPr>
          <w:cantSplit/>
          <w:tblHeader/>
        </w:trPr>
        <w:tc>
          <w:tcPr>
            <w:tcW w:w="1384" w:type="dxa"/>
            <w:vMerge/>
            <w:tcBorders>
              <w:right w:val="single" w:sz="8" w:space="0" w:color="4F81BD"/>
            </w:tcBorders>
            <w:vAlign w:val="center"/>
          </w:tcPr>
          <w:p w:rsidR="00CD7AE6" w:rsidRPr="00AF5701"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pPr>
            <w:r>
              <w:rPr>
                <w:rFonts w:cs="Frutiger 45 Light"/>
                <w:color w:val="000000"/>
              </w:rPr>
              <w:t xml:space="preserve">c) reduced </w:t>
            </w:r>
            <w:r w:rsidRPr="0050444B">
              <w:rPr>
                <w:rFonts w:cs="Frutiger 45 Light"/>
                <w:color w:val="000000"/>
              </w:rPr>
              <w:t>childcare</w:t>
            </w:r>
            <w:r>
              <w:rPr>
                <w:rFonts w:cs="Frutiger 45 Light"/>
                <w:color w:val="000000"/>
              </w:rPr>
              <w:t xml:space="preserve"> needed</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Q</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2C751C" w:rsidP="00CD7AE6">
            <w:pPr>
              <w:spacing w:after="0"/>
              <w:jc w:val="center"/>
              <w:rPr>
                <w:rFonts w:eastAsia="+mn-ea"/>
              </w:rPr>
            </w:pPr>
            <w:r>
              <w:t>Patient</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NCHA</w:t>
            </w:r>
          </w:p>
        </w:tc>
      </w:tr>
      <w:tr w:rsidR="00CD7AE6" w:rsidTr="003C3C23">
        <w:trPr>
          <w:cantSplit/>
          <w:tblHeader/>
        </w:trPr>
        <w:tc>
          <w:tcPr>
            <w:tcW w:w="1384" w:type="dxa"/>
            <w:vMerge/>
            <w:tcBorders>
              <w:right w:val="single" w:sz="8" w:space="0" w:color="4F81BD"/>
            </w:tcBorders>
            <w:vAlign w:val="center"/>
          </w:tcPr>
          <w:p w:rsidR="00CD7AE6" w:rsidRPr="00AF5701"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cs="Frutiger 45 Light"/>
                <w:color w:val="000000"/>
              </w:rPr>
            </w:pPr>
            <w:r>
              <w:rPr>
                <w:rFonts w:cs="Frutiger 45 Light"/>
                <w:color w:val="000000"/>
              </w:rPr>
              <w:t>d)</w:t>
            </w:r>
            <w:r w:rsidR="00380893">
              <w:rPr>
                <w:rFonts w:cs="Frutiger 45 Light"/>
                <w:color w:val="000000"/>
              </w:rPr>
              <w:t xml:space="preserve"> less</w:t>
            </w:r>
            <w:r>
              <w:rPr>
                <w:rFonts w:cs="Frutiger 45 Light"/>
                <w:color w:val="000000"/>
              </w:rPr>
              <w:t xml:space="preserve"> </w:t>
            </w:r>
            <w:r w:rsidRPr="0050444B">
              <w:rPr>
                <w:rFonts w:cs="Frutiger 45 Light"/>
                <w:color w:val="000000"/>
              </w:rPr>
              <w:t>time off work</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Q</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2C751C" w:rsidP="00CD7AE6">
            <w:pPr>
              <w:spacing w:after="0"/>
              <w:jc w:val="center"/>
              <w:rPr>
                <w:rFonts w:eastAsia="+mn-ea"/>
              </w:rPr>
            </w:pPr>
            <w:r>
              <w:t>Patient</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NCHA</w:t>
            </w:r>
          </w:p>
        </w:tc>
      </w:tr>
      <w:tr w:rsidR="00CD7AE6" w:rsidTr="003C3C23">
        <w:trPr>
          <w:cantSplit/>
          <w:tblHeader/>
        </w:trPr>
        <w:tc>
          <w:tcPr>
            <w:tcW w:w="1384" w:type="dxa"/>
            <w:vMerge/>
            <w:tcBorders>
              <w:bottom w:val="single" w:sz="8" w:space="0" w:color="4F81BD"/>
              <w:right w:val="single" w:sz="8" w:space="0" w:color="4F81BD"/>
            </w:tcBorders>
            <w:vAlign w:val="center"/>
          </w:tcPr>
          <w:p w:rsidR="00CD7AE6" w:rsidRPr="00AF5701"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cs="Frutiger 45 Light"/>
                <w:color w:val="000000"/>
              </w:rPr>
            </w:pPr>
            <w:r>
              <w:rPr>
                <w:rFonts w:cs="Frutiger 45 Light"/>
                <w:color w:val="000000"/>
              </w:rPr>
              <w:t xml:space="preserve">e) </w:t>
            </w:r>
            <w:r w:rsidRPr="0050444B">
              <w:rPr>
                <w:rFonts w:cs="Frutiger 45 Light"/>
                <w:color w:val="000000"/>
              </w:rPr>
              <w:t>reduc</w:t>
            </w:r>
            <w:r>
              <w:rPr>
                <w:rFonts w:cs="Frutiger 45 Light"/>
                <w:color w:val="000000"/>
              </w:rPr>
              <w:t>ed waiting lists</w:t>
            </w:r>
            <w:r w:rsidRPr="0050444B">
              <w:rPr>
                <w:rFonts w:cs="Frutiger 45 Light"/>
                <w:color w:val="000000"/>
              </w:rPr>
              <w:t xml:space="preserve"> </w:t>
            </w:r>
            <w:r>
              <w:rPr>
                <w:rFonts w:cs="Frutiger 45 Light"/>
                <w:color w:val="000000"/>
              </w:rPr>
              <w:t xml:space="preserve">/ </w:t>
            </w:r>
            <w:r w:rsidRPr="0050444B">
              <w:rPr>
                <w:rFonts w:cs="Frutiger 45 Light"/>
                <w:color w:val="000000"/>
              </w:rPr>
              <w:t xml:space="preserve">reduction </w:t>
            </w:r>
            <w:r>
              <w:rPr>
                <w:rFonts w:cs="Frutiger 45 Light"/>
                <w:color w:val="000000"/>
              </w:rPr>
              <w:t>in clinic times</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R</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2C751C" w:rsidP="00CD7AE6">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NCHA</w:t>
            </w:r>
          </w:p>
        </w:tc>
      </w:tr>
      <w:tr w:rsidR="00CD7AE6" w:rsidTr="003C3C23">
        <w:trPr>
          <w:cantSplit/>
          <w:tblHeader/>
        </w:trPr>
        <w:tc>
          <w:tcPr>
            <w:tcW w:w="1384" w:type="dxa"/>
            <w:vMerge w:val="restart"/>
            <w:tcBorders>
              <w:right w:val="single" w:sz="8" w:space="0" w:color="4F81BD"/>
            </w:tcBorders>
            <w:vAlign w:val="center"/>
          </w:tcPr>
          <w:p w:rsidR="00CD7AE6" w:rsidRPr="005D7239" w:rsidRDefault="00CD7AE6" w:rsidP="0091795B">
            <w:pPr>
              <w:spacing w:after="0"/>
              <w:jc w:val="left"/>
              <w:rPr>
                <w:b/>
                <w:bCs/>
              </w:rPr>
            </w:pPr>
            <w:r>
              <w:rPr>
                <w:b/>
                <w:bCs/>
              </w:rPr>
              <w:t>5) Standardisation</w:t>
            </w: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cs="Frutiger 45 Light"/>
                <w:color w:val="000000"/>
              </w:rPr>
            </w:pPr>
            <w:r>
              <w:rPr>
                <w:rFonts w:cs="Frutiger 45 Light"/>
                <w:color w:val="000000"/>
              </w:rPr>
              <w:t>a) Easier to implement national improvements, as Homecare systems will require less adaptions</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CI</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3C3C23" w:rsidP="00CD7AE6">
            <w:pPr>
              <w:spacing w:after="0"/>
              <w:jc w:val="center"/>
              <w:rPr>
                <w:rFonts w:eastAsia="+mn-ea"/>
              </w:rPr>
            </w:pPr>
            <w:r>
              <w:t>NHS, Homecare Providers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Hackett,</w:t>
            </w:r>
            <w:r w:rsidRPr="00457198">
              <w:t xml:space="preserve"> NHS operating framework</w:t>
            </w:r>
            <w:r w:rsidR="00363216">
              <w:t>, RCP</w:t>
            </w:r>
          </w:p>
        </w:tc>
      </w:tr>
      <w:tr w:rsidR="00CD7AE6" w:rsidTr="003C3C23">
        <w:trPr>
          <w:cantSplit/>
          <w:tblHeader/>
        </w:trPr>
        <w:tc>
          <w:tcPr>
            <w:tcW w:w="1384" w:type="dxa"/>
            <w:vMerge/>
            <w:tcBorders>
              <w:right w:val="single" w:sz="8" w:space="0" w:color="4F81BD"/>
            </w:tcBorders>
            <w:vAlign w:val="center"/>
          </w:tcPr>
          <w:p w:rsidR="00CD7AE6"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6D6B6D">
            <w:pPr>
              <w:spacing w:after="0"/>
              <w:jc w:val="left"/>
              <w:rPr>
                <w:rFonts w:cs="Frutiger 45 Light"/>
                <w:color w:val="000000"/>
              </w:rPr>
            </w:pPr>
            <w:r>
              <w:rPr>
                <w:rFonts w:cs="Frutiger 45 Light"/>
                <w:color w:val="000000"/>
              </w:rPr>
              <w:t>b) Facilitates integrated systems and working practises</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QRIE</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3C3C23" w:rsidP="00CD7AE6">
            <w:pPr>
              <w:spacing w:after="0"/>
              <w:jc w:val="center"/>
              <w:rPr>
                <w:rFonts w:eastAsia="+mn-ea"/>
              </w:rPr>
            </w:pPr>
            <w:r>
              <w:t>Patient, NHS, Homecare Providers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Pr="00457198" w:rsidRDefault="00CD7AE6" w:rsidP="0091795B">
            <w:pPr>
              <w:spacing w:after="0"/>
              <w:jc w:val="left"/>
            </w:pPr>
            <w:r>
              <w:rPr>
                <w:rFonts w:eastAsia="+mn-ea"/>
              </w:rPr>
              <w:t>Hackett,</w:t>
            </w:r>
            <w:r w:rsidRPr="00457198">
              <w:t xml:space="preserve"> NHS operating framework</w:t>
            </w:r>
            <w:r>
              <w:t xml:space="preserve">, </w:t>
            </w:r>
            <w:r w:rsidR="00363216">
              <w:t xml:space="preserve">RCP, </w:t>
            </w:r>
            <w:r>
              <w:t>NAO report</w:t>
            </w:r>
          </w:p>
        </w:tc>
      </w:tr>
      <w:tr w:rsidR="00CD7AE6" w:rsidTr="003C3C23">
        <w:trPr>
          <w:cantSplit/>
          <w:tblHeader/>
        </w:trPr>
        <w:tc>
          <w:tcPr>
            <w:tcW w:w="1384" w:type="dxa"/>
            <w:vMerge/>
            <w:tcBorders>
              <w:right w:val="single" w:sz="8" w:space="0" w:color="4F81BD"/>
            </w:tcBorders>
            <w:vAlign w:val="center"/>
          </w:tcPr>
          <w:p w:rsidR="00CD7AE6"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cs="Frutiger 45 Light"/>
                <w:color w:val="000000"/>
              </w:rPr>
            </w:pPr>
            <w:r>
              <w:rPr>
                <w:rFonts w:cs="Frutiger 45 Light"/>
                <w:color w:val="000000"/>
              </w:rPr>
              <w:t>c) Patients get consistent care when they move</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Q</w:t>
            </w:r>
            <w:r w:rsidR="003C3C23">
              <w:t>T</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Pr="00457198" w:rsidRDefault="003C3C23" w:rsidP="003C3C23">
            <w:pPr>
              <w:spacing w:after="0"/>
              <w:jc w:val="cente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sidRPr="00457198">
              <w:t>NHS operating framework</w:t>
            </w:r>
            <w:r>
              <w:t>, NAO report</w:t>
            </w:r>
          </w:p>
        </w:tc>
      </w:tr>
      <w:tr w:rsidR="00CD7AE6" w:rsidTr="003C3C23">
        <w:trPr>
          <w:cantSplit/>
          <w:tblHeader/>
        </w:trPr>
        <w:tc>
          <w:tcPr>
            <w:tcW w:w="1384" w:type="dxa"/>
            <w:vMerge/>
            <w:tcBorders>
              <w:right w:val="single" w:sz="8" w:space="0" w:color="4F81BD"/>
            </w:tcBorders>
            <w:vAlign w:val="center"/>
          </w:tcPr>
          <w:p w:rsidR="00CD7AE6"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cs="Frutiger 45 Light"/>
                <w:color w:val="000000"/>
              </w:rPr>
            </w:pPr>
            <w:r>
              <w:rPr>
                <w:rFonts w:cs="Frutiger 45 Light"/>
                <w:color w:val="000000"/>
              </w:rPr>
              <w:t>d) Increases Homecare competiveness and quality</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QCI</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Pr="00457198" w:rsidRDefault="003C3C23" w:rsidP="00CD7AE6">
            <w:pPr>
              <w:spacing w:after="0"/>
              <w:jc w:val="center"/>
            </w:pPr>
            <w:r>
              <w:t>NHS, Homecare Providers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sidRPr="00457198">
              <w:t>NHS operating framework</w:t>
            </w:r>
          </w:p>
        </w:tc>
      </w:tr>
      <w:tr w:rsidR="00CD7AE6" w:rsidTr="003C3C23">
        <w:trPr>
          <w:cantSplit/>
          <w:tblHeader/>
        </w:trPr>
        <w:tc>
          <w:tcPr>
            <w:tcW w:w="1384" w:type="dxa"/>
            <w:vMerge/>
            <w:tcBorders>
              <w:bottom w:val="single" w:sz="8" w:space="0" w:color="4F81BD"/>
              <w:right w:val="single" w:sz="8" w:space="0" w:color="4F81BD"/>
            </w:tcBorders>
            <w:vAlign w:val="center"/>
          </w:tcPr>
          <w:p w:rsidR="00CD7AE6"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380893">
            <w:pPr>
              <w:spacing w:after="0"/>
              <w:jc w:val="left"/>
              <w:rPr>
                <w:rFonts w:cs="Frutiger 45 Light"/>
                <w:color w:val="000000"/>
              </w:rPr>
            </w:pPr>
            <w:r>
              <w:rPr>
                <w:rFonts w:cs="Frutiger 45 Light"/>
                <w:color w:val="000000"/>
              </w:rPr>
              <w:t xml:space="preserve">e) Less </w:t>
            </w:r>
            <w:r w:rsidR="00380893">
              <w:rPr>
                <w:rFonts w:cs="Frutiger 45 Light"/>
                <w:color w:val="000000"/>
              </w:rPr>
              <w:t xml:space="preserve">medical </w:t>
            </w:r>
            <w:r>
              <w:rPr>
                <w:rFonts w:cs="Frutiger 45 Light"/>
                <w:color w:val="000000"/>
              </w:rPr>
              <w:t xml:space="preserve">&amp; </w:t>
            </w:r>
            <w:r w:rsidR="00380893">
              <w:rPr>
                <w:rFonts w:cs="Frutiger 45 Light"/>
                <w:color w:val="000000"/>
              </w:rPr>
              <w:t xml:space="preserve">prescription </w:t>
            </w:r>
            <w:r>
              <w:rPr>
                <w:rFonts w:cs="Frutiger 45 Light"/>
                <w:color w:val="000000"/>
              </w:rPr>
              <w:t>mistakes, also means less incident follow-up</w:t>
            </w:r>
            <w:r>
              <w:t>/</w:t>
            </w:r>
            <w:r>
              <w:rPr>
                <w:rFonts w:cs="Frutiger 45 Light"/>
                <w:color w:val="000000"/>
              </w:rPr>
              <w:t>reporting</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216382">
            <w:pPr>
              <w:spacing w:after="0"/>
              <w:jc w:val="center"/>
            </w:pPr>
            <w:r>
              <w:t>QRSK</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Pr="00457198" w:rsidRDefault="003C3C23" w:rsidP="00CD7AE6">
            <w:pPr>
              <w:spacing w:after="0"/>
              <w:jc w:val="center"/>
            </w:pPr>
            <w:r>
              <w:t>Patient, NHS, Homecare Providers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Pr="00457198" w:rsidRDefault="00CD7AE6" w:rsidP="0091795B">
            <w:pPr>
              <w:spacing w:after="0"/>
              <w:jc w:val="left"/>
            </w:pPr>
            <w:r w:rsidRPr="00457198">
              <w:t>NHS operating framework</w:t>
            </w:r>
            <w:r>
              <w:t>, NAO report</w:t>
            </w:r>
          </w:p>
        </w:tc>
      </w:tr>
      <w:tr w:rsidR="00CD7AE6" w:rsidTr="003C3C23">
        <w:trPr>
          <w:cantSplit/>
          <w:tblHeader/>
        </w:trPr>
        <w:tc>
          <w:tcPr>
            <w:tcW w:w="1384" w:type="dxa"/>
            <w:vMerge w:val="restart"/>
            <w:tcBorders>
              <w:top w:val="single" w:sz="8" w:space="0" w:color="4F81BD"/>
              <w:bottom w:val="single" w:sz="8" w:space="0" w:color="4F81BD"/>
              <w:right w:val="single" w:sz="8" w:space="0" w:color="4F81BD"/>
            </w:tcBorders>
            <w:vAlign w:val="center"/>
          </w:tcPr>
          <w:p w:rsidR="00CD7AE6" w:rsidRDefault="00CD7AE6" w:rsidP="0091795B">
            <w:pPr>
              <w:spacing w:after="0"/>
              <w:jc w:val="left"/>
              <w:rPr>
                <w:b/>
                <w:bCs/>
              </w:rPr>
            </w:pPr>
            <w:r w:rsidRPr="0091795B">
              <w:rPr>
                <w:b/>
                <w:bCs/>
              </w:rPr>
              <w:t>6) Governance</w:t>
            </w: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Pr="004041D0" w:rsidRDefault="00CD7AE6" w:rsidP="007F70D1">
            <w:pPr>
              <w:spacing w:after="0"/>
            </w:pPr>
            <w:r w:rsidRPr="004041D0">
              <w:rPr>
                <w:rFonts w:cs="Frutiger 45 Light"/>
                <w:color w:val="000000"/>
              </w:rPr>
              <w:t xml:space="preserve">a) </w:t>
            </w:r>
            <w:r w:rsidRPr="006D4ADB">
              <w:t xml:space="preserve">Trust Chief Pharmacist should become the ‘Responsible Officer’ for all homecare medicine and be accountable to </w:t>
            </w:r>
            <w:r>
              <w:t>Trust Chief Executive Officer</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STG</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6272BF" w:rsidP="00CD7AE6">
            <w:pPr>
              <w:spacing w:after="0"/>
              <w:jc w:val="center"/>
              <w:rPr>
                <w:rFonts w:eastAsia="+mn-ea"/>
              </w:rPr>
            </w:pPr>
            <w:r>
              <w:t>NHS, Homecare Providers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Hackett</w:t>
            </w:r>
          </w:p>
        </w:tc>
      </w:tr>
      <w:tr w:rsidR="00CD7AE6" w:rsidTr="003C3C23">
        <w:trPr>
          <w:cantSplit/>
          <w:tblHeader/>
        </w:trPr>
        <w:tc>
          <w:tcPr>
            <w:tcW w:w="1384" w:type="dxa"/>
            <w:vMerge/>
            <w:tcBorders>
              <w:top w:val="nil"/>
              <w:bottom w:val="single" w:sz="8" w:space="0" w:color="4F81BD"/>
              <w:right w:val="single" w:sz="8" w:space="0" w:color="4F81BD"/>
            </w:tcBorders>
            <w:vAlign w:val="center"/>
          </w:tcPr>
          <w:p w:rsidR="00CD7AE6" w:rsidRDefault="00CD7AE6" w:rsidP="0091795B">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cs="Frutiger 45 Light"/>
                <w:color w:val="000000"/>
              </w:rPr>
            </w:pPr>
            <w:r>
              <w:t xml:space="preserve">b) </w:t>
            </w:r>
            <w:r w:rsidRPr="006D4ADB">
              <w:t>Trust’s Medical and Nurse Directors needs to improve around the design, operation and control of homecare medicine</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STG</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6272BF" w:rsidP="00CD7AE6">
            <w:pPr>
              <w:spacing w:after="0"/>
              <w:jc w:val="center"/>
              <w:rPr>
                <w:rFonts w:eastAsia="+mn-ea"/>
              </w:rPr>
            </w:pPr>
            <w:r>
              <w:t>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Hackett</w:t>
            </w:r>
          </w:p>
        </w:tc>
      </w:tr>
      <w:tr w:rsidR="00CD7AE6" w:rsidTr="003C3C23">
        <w:trPr>
          <w:cantSplit/>
          <w:tblHeader/>
        </w:trPr>
        <w:tc>
          <w:tcPr>
            <w:tcW w:w="1384" w:type="dxa"/>
            <w:vMerge/>
            <w:tcBorders>
              <w:top w:val="nil"/>
              <w:bottom w:val="single" w:sz="8" w:space="0" w:color="4F81BD"/>
              <w:right w:val="single" w:sz="8" w:space="0" w:color="4F81BD"/>
            </w:tcBorders>
            <w:vAlign w:val="center"/>
          </w:tcPr>
          <w:p w:rsidR="00CD7AE6" w:rsidRDefault="00CD7AE6" w:rsidP="0091795B">
            <w:pPr>
              <w:spacing w:after="0"/>
              <w:jc w:val="left"/>
              <w:rPr>
                <w:rFonts w:cs="Frutiger 45 Light"/>
                <w:b/>
                <w:bCs/>
                <w:color w:val="000000"/>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pPr>
            <w:r>
              <w:t xml:space="preserve">c) </w:t>
            </w:r>
            <w:r w:rsidRPr="006D4ADB">
              <w:t>Homecare medicine needs to be set in the context of a strategy for chronic and stable conditions for patients who are best managed at home and should be part of integrated planning between Trusts and their commissioning agencies</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QSRG</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6272BF" w:rsidP="00CD7AE6">
            <w:pPr>
              <w:spacing w:after="0"/>
              <w:jc w:val="center"/>
              <w:rPr>
                <w:rFonts w:eastAsia="+mn-ea"/>
              </w:rPr>
            </w:pPr>
            <w:r>
              <w:t>Patient, NHS, Homecare Providers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Hackett</w:t>
            </w:r>
          </w:p>
        </w:tc>
      </w:tr>
      <w:tr w:rsidR="00CD7AE6" w:rsidTr="003C3C23">
        <w:trPr>
          <w:cantSplit/>
          <w:tblHeader/>
        </w:trPr>
        <w:tc>
          <w:tcPr>
            <w:tcW w:w="1384" w:type="dxa"/>
            <w:vMerge w:val="restart"/>
            <w:tcBorders>
              <w:top w:val="single" w:sz="8" w:space="0" w:color="4F81BD"/>
              <w:right w:val="single" w:sz="8" w:space="0" w:color="4F81BD"/>
            </w:tcBorders>
            <w:vAlign w:val="center"/>
          </w:tcPr>
          <w:p w:rsidR="00CD7AE6" w:rsidRDefault="00CD7AE6" w:rsidP="006D6B6D">
            <w:pPr>
              <w:spacing w:after="0"/>
              <w:jc w:val="left"/>
              <w:rPr>
                <w:rFonts w:cs="Frutiger 45 Light"/>
                <w:b/>
                <w:bCs/>
                <w:color w:val="000000"/>
              </w:rPr>
            </w:pPr>
            <w:r>
              <w:rPr>
                <w:b/>
                <w:bCs/>
              </w:rPr>
              <w:t>7</w:t>
            </w:r>
            <w:r w:rsidRPr="0091795B">
              <w:rPr>
                <w:b/>
                <w:bCs/>
              </w:rPr>
              <w:t xml:space="preserve">) </w:t>
            </w:r>
            <w:r>
              <w:rPr>
                <w:b/>
                <w:bCs/>
              </w:rPr>
              <w:t>Homecare growth</w:t>
            </w: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7F70D1">
            <w:r>
              <w:t>a) Increasing Homecare capacity reduc</w:t>
            </w:r>
            <w:r w:rsidR="007F70D1">
              <w:t>es</w:t>
            </w:r>
            <w:r>
              <w:t xml:space="preserve"> the burden on secondary care, which means less hospital beds required</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R</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6272BF" w:rsidP="00CD7AE6">
            <w:pPr>
              <w:spacing w:after="0"/>
              <w:jc w:val="center"/>
              <w:rPr>
                <w:rFonts w:eastAsia="+mn-ea"/>
              </w:rPr>
            </w:pPr>
            <w:r>
              <w:t>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Pr="00520576" w:rsidRDefault="00CD7AE6" w:rsidP="0091795B">
            <w:pPr>
              <w:spacing w:after="0"/>
              <w:jc w:val="left"/>
              <w:rPr>
                <w:rFonts w:eastAsia="+mn-ea"/>
                <w:b/>
              </w:rPr>
            </w:pPr>
            <w:r>
              <w:rPr>
                <w:rFonts w:eastAsia="+mn-ea"/>
              </w:rPr>
              <w:t>Hackett, NCHA</w:t>
            </w:r>
          </w:p>
        </w:tc>
      </w:tr>
      <w:tr w:rsidR="00CD7AE6" w:rsidTr="003C3C23">
        <w:trPr>
          <w:cantSplit/>
          <w:tblHeader/>
        </w:trPr>
        <w:tc>
          <w:tcPr>
            <w:tcW w:w="1384" w:type="dxa"/>
            <w:vMerge/>
            <w:tcBorders>
              <w:bottom w:val="single" w:sz="8" w:space="0" w:color="4F81BD"/>
              <w:right w:val="single" w:sz="8" w:space="0" w:color="4F81BD"/>
            </w:tcBorders>
            <w:vAlign w:val="center"/>
          </w:tcPr>
          <w:p w:rsidR="00CD7AE6" w:rsidRDefault="00CD7AE6" w:rsidP="006D6B6D">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CD7AE6" w:rsidRDefault="00CD7AE6" w:rsidP="006D6B6D">
            <w:r>
              <w:t>b) More beds free for critical/specialist treatment</w:t>
            </w:r>
          </w:p>
        </w:tc>
        <w:tc>
          <w:tcPr>
            <w:tcW w:w="1134"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center"/>
            </w:pPr>
            <w:r>
              <w:t>QRK</w:t>
            </w:r>
          </w:p>
        </w:tc>
        <w:tc>
          <w:tcPr>
            <w:tcW w:w="1559" w:type="dxa"/>
            <w:tcBorders>
              <w:top w:val="single" w:sz="8" w:space="0" w:color="4F81BD"/>
              <w:left w:val="single" w:sz="8" w:space="0" w:color="4F81BD"/>
              <w:bottom w:val="single" w:sz="8" w:space="0" w:color="4F81BD"/>
              <w:right w:val="single" w:sz="8" w:space="0" w:color="4F81BD"/>
            </w:tcBorders>
            <w:vAlign w:val="center"/>
          </w:tcPr>
          <w:p w:rsidR="00CD7AE6" w:rsidRDefault="006272BF" w:rsidP="00CD7AE6">
            <w:pPr>
              <w:spacing w:after="0"/>
              <w:jc w:val="center"/>
              <w:rPr>
                <w:rFonts w:eastAsia="+mn-ea"/>
              </w:rPr>
            </w:pPr>
            <w:r>
              <w:t>Patient, NHS</w:t>
            </w:r>
          </w:p>
        </w:tc>
        <w:tc>
          <w:tcPr>
            <w:tcW w:w="1843" w:type="dxa"/>
            <w:tcBorders>
              <w:top w:val="single" w:sz="8" w:space="0" w:color="4F81BD"/>
              <w:left w:val="single" w:sz="8" w:space="0" w:color="4F81BD"/>
              <w:bottom w:val="single" w:sz="8" w:space="0" w:color="4F81BD"/>
              <w:right w:val="single" w:sz="8" w:space="0" w:color="4F81BD"/>
            </w:tcBorders>
            <w:vAlign w:val="center"/>
          </w:tcPr>
          <w:p w:rsidR="00CD7AE6" w:rsidRDefault="00CD7AE6" w:rsidP="0091795B">
            <w:pPr>
              <w:spacing w:after="0"/>
              <w:jc w:val="left"/>
              <w:rPr>
                <w:rFonts w:eastAsia="+mn-ea"/>
              </w:rPr>
            </w:pPr>
            <w:r>
              <w:rPr>
                <w:rFonts w:eastAsia="+mn-ea"/>
              </w:rPr>
              <w:t>Hackett, NCHA</w:t>
            </w:r>
          </w:p>
        </w:tc>
      </w:tr>
      <w:tr w:rsidR="007F70D1" w:rsidTr="007F70D1">
        <w:trPr>
          <w:cantSplit/>
          <w:tblHeader/>
        </w:trPr>
        <w:tc>
          <w:tcPr>
            <w:tcW w:w="1384" w:type="dxa"/>
            <w:vMerge w:val="restart"/>
            <w:tcBorders>
              <w:right w:val="single" w:sz="8" w:space="0" w:color="4F81BD"/>
            </w:tcBorders>
            <w:vAlign w:val="center"/>
          </w:tcPr>
          <w:p w:rsidR="007F70D1" w:rsidRPr="005D7239" w:rsidRDefault="007F70D1" w:rsidP="007F70D1">
            <w:pPr>
              <w:spacing w:after="0"/>
              <w:jc w:val="left"/>
              <w:rPr>
                <w:b/>
                <w:bCs/>
              </w:rPr>
            </w:pPr>
            <w:r>
              <w:rPr>
                <w:b/>
                <w:bCs/>
              </w:rPr>
              <w:t>8) Financial</w:t>
            </w:r>
          </w:p>
        </w:tc>
        <w:tc>
          <w:tcPr>
            <w:tcW w:w="4820"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cs="Frutiger 45 Light"/>
                <w:color w:val="000000"/>
              </w:rPr>
            </w:pPr>
            <w:r>
              <w:rPr>
                <w:rFonts w:cs="Frutiger 45 Light"/>
                <w:color w:val="000000"/>
              </w:rPr>
              <w:t>a) VAT savings</w:t>
            </w:r>
          </w:p>
        </w:tc>
        <w:tc>
          <w:tcPr>
            <w:tcW w:w="1134"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pPr>
            <w:r>
              <w:t>C</w:t>
            </w:r>
          </w:p>
        </w:tc>
        <w:tc>
          <w:tcPr>
            <w:tcW w:w="1559"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rPr>
                <w:rFonts w:eastAsia="+mn-ea"/>
              </w:rPr>
            </w:pPr>
            <w:r>
              <w:t>NHS</w:t>
            </w:r>
          </w:p>
        </w:tc>
        <w:tc>
          <w:tcPr>
            <w:tcW w:w="1843"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eastAsia="+mn-ea"/>
              </w:rPr>
            </w:pPr>
            <w:r>
              <w:rPr>
                <w:rFonts w:eastAsia="+mn-ea"/>
              </w:rPr>
              <w:t>Hackett, VAT</w:t>
            </w:r>
          </w:p>
        </w:tc>
      </w:tr>
      <w:tr w:rsidR="007F70D1" w:rsidTr="007F70D1">
        <w:trPr>
          <w:cantSplit/>
          <w:tblHeader/>
        </w:trPr>
        <w:tc>
          <w:tcPr>
            <w:tcW w:w="1384" w:type="dxa"/>
            <w:vMerge/>
            <w:tcBorders>
              <w:right w:val="single" w:sz="8" w:space="0" w:color="4F81BD"/>
            </w:tcBorders>
            <w:vAlign w:val="center"/>
          </w:tcPr>
          <w:p w:rsidR="007F70D1" w:rsidRDefault="007F70D1" w:rsidP="007F70D1">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7F70D1" w:rsidRDefault="007F70D1" w:rsidP="00380893">
            <w:pPr>
              <w:spacing w:after="0"/>
              <w:jc w:val="left"/>
              <w:rPr>
                <w:rFonts w:cs="Frutiger 45 Light"/>
                <w:color w:val="000000"/>
              </w:rPr>
            </w:pPr>
            <w:r>
              <w:rPr>
                <w:rFonts w:cs="Frutiger 45 Light"/>
                <w:color w:val="000000"/>
              </w:rPr>
              <w:t xml:space="preserve">b) The increase accountability should </w:t>
            </w:r>
            <w:r w:rsidR="00380893">
              <w:rPr>
                <w:rFonts w:cs="Frutiger 45 Light"/>
                <w:color w:val="000000"/>
              </w:rPr>
              <w:t>help manage the growth in medicines expenditure</w:t>
            </w:r>
          </w:p>
        </w:tc>
        <w:tc>
          <w:tcPr>
            <w:tcW w:w="1134"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pPr>
            <w:r>
              <w:t>C</w:t>
            </w:r>
          </w:p>
        </w:tc>
        <w:tc>
          <w:tcPr>
            <w:tcW w:w="1559"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rPr>
                <w:rFonts w:eastAsia="+mn-ea"/>
              </w:rPr>
            </w:pPr>
            <w:r>
              <w:t>NHS</w:t>
            </w:r>
          </w:p>
        </w:tc>
        <w:tc>
          <w:tcPr>
            <w:tcW w:w="1843"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left"/>
              <w:rPr>
                <w:rFonts w:eastAsia="+mn-ea"/>
              </w:rPr>
            </w:pPr>
            <w:r>
              <w:rPr>
                <w:rFonts w:eastAsia="+mn-ea"/>
              </w:rPr>
              <w:t xml:space="preserve">Hackett, </w:t>
            </w:r>
            <w:r w:rsidRPr="00457198">
              <w:t>DH Medicines optimisation</w:t>
            </w:r>
          </w:p>
        </w:tc>
      </w:tr>
      <w:tr w:rsidR="007F70D1" w:rsidTr="007F70D1">
        <w:trPr>
          <w:cantSplit/>
          <w:tblHeader/>
        </w:trPr>
        <w:tc>
          <w:tcPr>
            <w:tcW w:w="1384" w:type="dxa"/>
            <w:vMerge/>
            <w:tcBorders>
              <w:bottom w:val="single" w:sz="8" w:space="0" w:color="4F81BD"/>
              <w:right w:val="single" w:sz="8" w:space="0" w:color="4F81BD"/>
            </w:tcBorders>
            <w:vAlign w:val="center"/>
          </w:tcPr>
          <w:p w:rsidR="007F70D1" w:rsidRDefault="007F70D1" w:rsidP="007F70D1">
            <w:pPr>
              <w:spacing w:after="0"/>
              <w:jc w:val="left"/>
              <w:rPr>
                <w:b/>
                <w:bCs/>
              </w:rPr>
            </w:pPr>
          </w:p>
        </w:tc>
        <w:tc>
          <w:tcPr>
            <w:tcW w:w="4820" w:type="dxa"/>
            <w:tcBorders>
              <w:top w:val="single" w:sz="8" w:space="0" w:color="4F81BD"/>
              <w:left w:val="single" w:sz="8" w:space="0" w:color="4F81BD"/>
              <w:bottom w:val="single" w:sz="8" w:space="0" w:color="4F81BD"/>
              <w:right w:val="single" w:sz="8" w:space="0" w:color="4F81BD"/>
            </w:tcBorders>
            <w:vAlign w:val="center"/>
          </w:tcPr>
          <w:p w:rsidR="007F70D1" w:rsidRDefault="007F70D1" w:rsidP="0047353F">
            <w:pPr>
              <w:spacing w:after="0"/>
              <w:jc w:val="left"/>
              <w:rPr>
                <w:rFonts w:cs="Frutiger 45 Light"/>
                <w:color w:val="000000"/>
              </w:rPr>
            </w:pPr>
            <w:r>
              <w:rPr>
                <w:rFonts w:cs="Frutiger 45 Light"/>
                <w:color w:val="000000"/>
              </w:rPr>
              <w:t>c)</w:t>
            </w:r>
            <w:r w:rsidR="0047353F">
              <w:rPr>
                <w:rFonts w:cs="Frutiger 45 Light"/>
                <w:color w:val="000000"/>
              </w:rPr>
              <w:t xml:space="preserve"> Standardise/simplify the Financial Accountancy for each Trust</w:t>
            </w:r>
          </w:p>
        </w:tc>
        <w:tc>
          <w:tcPr>
            <w:tcW w:w="1134" w:type="dxa"/>
            <w:tcBorders>
              <w:top w:val="single" w:sz="8" w:space="0" w:color="4F81BD"/>
              <w:left w:val="single" w:sz="8" w:space="0" w:color="4F81BD"/>
              <w:bottom w:val="single" w:sz="8" w:space="0" w:color="4F81BD"/>
              <w:right w:val="single" w:sz="8" w:space="0" w:color="4F81BD"/>
            </w:tcBorders>
            <w:vAlign w:val="center"/>
          </w:tcPr>
          <w:p w:rsidR="007F70D1" w:rsidRDefault="007F70D1" w:rsidP="007F70D1">
            <w:pPr>
              <w:spacing w:after="0"/>
              <w:jc w:val="center"/>
            </w:pPr>
            <w:r>
              <w:t>R</w:t>
            </w:r>
            <w:r w:rsidR="0047353F">
              <w:t>S</w:t>
            </w:r>
          </w:p>
        </w:tc>
        <w:tc>
          <w:tcPr>
            <w:tcW w:w="1559" w:type="dxa"/>
            <w:tcBorders>
              <w:top w:val="single" w:sz="8" w:space="0" w:color="4F81BD"/>
              <w:left w:val="single" w:sz="8" w:space="0" w:color="4F81BD"/>
              <w:bottom w:val="single" w:sz="8" w:space="0" w:color="4F81BD"/>
              <w:right w:val="single" w:sz="8" w:space="0" w:color="4F81BD"/>
            </w:tcBorders>
            <w:vAlign w:val="center"/>
          </w:tcPr>
          <w:p w:rsidR="007F70D1" w:rsidRPr="001601F6" w:rsidRDefault="007F70D1" w:rsidP="007F70D1">
            <w:pPr>
              <w:spacing w:after="0"/>
              <w:jc w:val="center"/>
              <w:rPr>
                <w:rFonts w:eastAsia="+mn-ea"/>
                <w:color w:val="FF0000"/>
              </w:rPr>
            </w:pPr>
            <w:r>
              <w:t>NHS</w:t>
            </w:r>
          </w:p>
        </w:tc>
        <w:tc>
          <w:tcPr>
            <w:tcW w:w="1843" w:type="dxa"/>
            <w:tcBorders>
              <w:top w:val="single" w:sz="8" w:space="0" w:color="4F81BD"/>
              <w:left w:val="single" w:sz="8" w:space="0" w:color="4F81BD"/>
              <w:bottom w:val="single" w:sz="8" w:space="0" w:color="4F81BD"/>
              <w:right w:val="single" w:sz="8" w:space="0" w:color="4F81BD"/>
            </w:tcBorders>
            <w:vAlign w:val="center"/>
          </w:tcPr>
          <w:p w:rsidR="007F70D1" w:rsidRDefault="0047353F" w:rsidP="007F70D1">
            <w:pPr>
              <w:spacing w:after="0"/>
              <w:jc w:val="left"/>
              <w:rPr>
                <w:rFonts w:eastAsia="+mn-ea"/>
              </w:rPr>
            </w:pPr>
            <w:r>
              <w:rPr>
                <w:rFonts w:eastAsia="+mn-ea"/>
              </w:rPr>
              <w:t xml:space="preserve">NHS </w:t>
            </w:r>
            <w:r w:rsidRPr="0047353F">
              <w:rPr>
                <w:rFonts w:eastAsia="+mn-ea"/>
              </w:rPr>
              <w:t>Shared Business Services</w:t>
            </w:r>
          </w:p>
        </w:tc>
      </w:tr>
    </w:tbl>
    <w:p w:rsidR="00D56A34" w:rsidRDefault="00D56A34" w:rsidP="00D56A34">
      <w:pPr>
        <w:spacing w:after="0"/>
        <w:ind w:left="720"/>
      </w:pPr>
      <w:r>
        <w:t xml:space="preserve">~ </w:t>
      </w:r>
      <w:r w:rsidR="0051529B">
        <w:t xml:space="preserve">Each benefit can be realised by </w:t>
      </w:r>
      <w:r w:rsidR="00A30EDE">
        <w:t>one or more of the following</w:t>
      </w:r>
      <w:r w:rsidR="0051529B">
        <w:t xml:space="preserve"> “Types of Benefit”</w:t>
      </w:r>
      <w:r>
        <w:t>:</w:t>
      </w:r>
    </w:p>
    <w:p w:rsidR="00D56A34" w:rsidRDefault="00D56A34" w:rsidP="00D56A34">
      <w:pPr>
        <w:spacing w:after="0"/>
        <w:ind w:left="1440"/>
      </w:pPr>
      <w:r>
        <w:t>Q for Quality</w:t>
      </w:r>
      <w:r w:rsidR="00815B89">
        <w:t xml:space="preserve"> </w:t>
      </w:r>
      <w:r w:rsidR="000727AF">
        <w:tab/>
      </w:r>
      <w:r w:rsidR="000727AF">
        <w:tab/>
      </w:r>
      <w:r w:rsidR="000727AF">
        <w:tab/>
        <w:t xml:space="preserve">- </w:t>
      </w:r>
      <w:r w:rsidR="00815B89">
        <w:t>e.g. Patient care, NHS quotas</w:t>
      </w:r>
      <w:r w:rsidR="000727AF">
        <w:t>,</w:t>
      </w:r>
    </w:p>
    <w:p w:rsidR="00D56A34" w:rsidRDefault="00D56A34" w:rsidP="00D56A34">
      <w:pPr>
        <w:spacing w:after="0"/>
        <w:ind w:left="1440"/>
      </w:pPr>
      <w:r>
        <w:t>C for Cash</w:t>
      </w:r>
      <w:r w:rsidR="00A30EDE">
        <w:t>-saving</w:t>
      </w:r>
      <w:r w:rsidR="00815B89">
        <w:t xml:space="preserve"> </w:t>
      </w:r>
      <w:r w:rsidR="000727AF">
        <w:tab/>
      </w:r>
      <w:r w:rsidR="000727AF">
        <w:tab/>
        <w:t xml:space="preserve">- e.g. Cash </w:t>
      </w:r>
      <w:r w:rsidR="00815B89">
        <w:t>in hand</w:t>
      </w:r>
      <w:r w:rsidR="000727AF">
        <w:t>,</w:t>
      </w:r>
    </w:p>
    <w:p w:rsidR="00D56A34" w:rsidRDefault="00D56A34" w:rsidP="00D56A34">
      <w:pPr>
        <w:spacing w:after="0"/>
        <w:ind w:left="1440"/>
      </w:pPr>
      <w:r>
        <w:t>T for Time-saving</w:t>
      </w:r>
      <w:r w:rsidR="00815B89">
        <w:t xml:space="preserve"> </w:t>
      </w:r>
      <w:r w:rsidR="000727AF">
        <w:t xml:space="preserve"> </w:t>
      </w:r>
      <w:r w:rsidR="000727AF">
        <w:tab/>
      </w:r>
      <w:r w:rsidR="000727AF">
        <w:tab/>
        <w:t xml:space="preserve">- </w:t>
      </w:r>
      <w:r w:rsidR="00815B89">
        <w:t xml:space="preserve">e.g. </w:t>
      </w:r>
      <w:r w:rsidR="000727AF">
        <w:t>Non</w:t>
      </w:r>
      <w:r w:rsidR="00815B89">
        <w:t>-tangible, odd 5 minutes,</w:t>
      </w:r>
    </w:p>
    <w:p w:rsidR="00A30EDE" w:rsidRDefault="00A30EDE" w:rsidP="00D56A34">
      <w:pPr>
        <w:spacing w:after="0"/>
        <w:ind w:left="1440"/>
      </w:pPr>
      <w:r>
        <w:t>R for Resource-saving</w:t>
      </w:r>
      <w:r w:rsidR="000727AF">
        <w:t xml:space="preserve">   </w:t>
      </w:r>
      <w:r w:rsidR="000727AF">
        <w:tab/>
      </w:r>
      <w:r w:rsidR="000727AF">
        <w:tab/>
        <w:t xml:space="preserve">- </w:t>
      </w:r>
      <w:r w:rsidR="00815B89">
        <w:t xml:space="preserve">e.g. </w:t>
      </w:r>
      <w:r w:rsidR="000727AF">
        <w:t xml:space="preserve">Tangible assets, </w:t>
      </w:r>
      <w:r w:rsidR="00815B89">
        <w:t>buildings, desk</w:t>
      </w:r>
      <w:r w:rsidR="000727AF">
        <w:t>-</w:t>
      </w:r>
      <w:r w:rsidR="00815B89">
        <w:t>space, staff</w:t>
      </w:r>
      <w:r w:rsidR="000727AF">
        <w:t>,</w:t>
      </w:r>
      <w:r w:rsidR="000727AF" w:rsidRPr="000727AF">
        <w:t xml:space="preserve"> </w:t>
      </w:r>
      <w:r w:rsidR="000727AF">
        <w:t>expense’s,</w:t>
      </w:r>
    </w:p>
    <w:p w:rsidR="00A30EDE" w:rsidRDefault="00A30EDE" w:rsidP="00D56A34">
      <w:pPr>
        <w:spacing w:after="0"/>
        <w:ind w:left="1440"/>
      </w:pPr>
      <w:r>
        <w:t>S for Strategy/Regulatory</w:t>
      </w:r>
      <w:r w:rsidR="00815B89">
        <w:t xml:space="preserve"> </w:t>
      </w:r>
      <w:r w:rsidR="000727AF">
        <w:tab/>
        <w:t xml:space="preserve">- </w:t>
      </w:r>
      <w:r w:rsidR="00815B89">
        <w:t xml:space="preserve">e.g. </w:t>
      </w:r>
      <w:r w:rsidR="000727AF">
        <w:t xml:space="preserve">Government, </w:t>
      </w:r>
      <w:r w:rsidR="00815B89">
        <w:t>DH, QIPP</w:t>
      </w:r>
      <w:r w:rsidR="000727AF">
        <w:t>,</w:t>
      </w:r>
    </w:p>
    <w:p w:rsidR="00A30EDE" w:rsidRDefault="00A30EDE" w:rsidP="00D56A34">
      <w:pPr>
        <w:spacing w:after="0"/>
        <w:ind w:left="1440"/>
      </w:pPr>
      <w:r>
        <w:t>K for Risk removal</w:t>
      </w:r>
      <w:r w:rsidR="00815B89">
        <w:t xml:space="preserve"> </w:t>
      </w:r>
      <w:r w:rsidR="000727AF">
        <w:tab/>
      </w:r>
      <w:r w:rsidR="000727AF">
        <w:tab/>
        <w:t xml:space="preserve">- </w:t>
      </w:r>
      <w:r w:rsidR="00815B89">
        <w:t xml:space="preserve">e.g. </w:t>
      </w:r>
      <w:r w:rsidR="000727AF">
        <w:t>Medical, corporate, data, security,</w:t>
      </w:r>
    </w:p>
    <w:p w:rsidR="00D56A34" w:rsidRDefault="00A30EDE" w:rsidP="00A30EDE">
      <w:pPr>
        <w:spacing w:after="0"/>
        <w:ind w:left="1440"/>
      </w:pPr>
      <w:r>
        <w:t>I for ICT issues</w:t>
      </w:r>
      <w:r w:rsidR="000727AF">
        <w:t xml:space="preserve"> </w:t>
      </w:r>
      <w:r w:rsidR="000727AF">
        <w:tab/>
      </w:r>
      <w:r w:rsidR="000727AF">
        <w:tab/>
      </w:r>
      <w:r w:rsidR="000727AF">
        <w:tab/>
        <w:t xml:space="preserve">- </w:t>
      </w:r>
      <w:r w:rsidR="00815B89">
        <w:t xml:space="preserve">e.g. </w:t>
      </w:r>
      <w:r w:rsidR="000727AF">
        <w:t xml:space="preserve">Replacing </w:t>
      </w:r>
      <w:r w:rsidR="00815B89">
        <w:t>obsolete systems,</w:t>
      </w:r>
      <w:r w:rsidR="00815B89" w:rsidRPr="00815B89">
        <w:t xml:space="preserve"> </w:t>
      </w:r>
      <w:r w:rsidR="00815B89">
        <w:t>computers,</w:t>
      </w:r>
      <w:r w:rsidR="009D2DFE">
        <w:t xml:space="preserve"> new developments, </w:t>
      </w:r>
    </w:p>
    <w:p w:rsidR="0045407B" w:rsidRDefault="0045407B" w:rsidP="00A30EDE">
      <w:pPr>
        <w:spacing w:after="0"/>
        <w:ind w:left="1440"/>
      </w:pPr>
      <w:r>
        <w:t>E for Environmental</w:t>
      </w:r>
      <w:r w:rsidR="00815B89">
        <w:t xml:space="preserve"> </w:t>
      </w:r>
      <w:r w:rsidR="000727AF">
        <w:tab/>
      </w:r>
      <w:r w:rsidR="000727AF">
        <w:tab/>
        <w:t xml:space="preserve">- </w:t>
      </w:r>
      <w:r w:rsidR="00815B89">
        <w:t xml:space="preserve">e.g. </w:t>
      </w:r>
      <w:r w:rsidR="00815B89" w:rsidRPr="00C21C83">
        <w:t>Government ICT Strategy: Smarter, Cheaper, Greener</w:t>
      </w:r>
    </w:p>
    <w:p w:rsidR="00CD7AE6" w:rsidRDefault="00CD7AE6" w:rsidP="00A30EDE">
      <w:pPr>
        <w:spacing w:after="0"/>
        <w:ind w:left="1440"/>
      </w:pPr>
      <w:r>
        <w:t>G for Governance</w:t>
      </w:r>
      <w:r>
        <w:tab/>
      </w:r>
      <w:r>
        <w:tab/>
        <w:t xml:space="preserve">- e.g. Responsibility, Accountability, </w:t>
      </w:r>
      <w:r>
        <w:tab/>
      </w:r>
    </w:p>
    <w:p w:rsidR="00520576" w:rsidRDefault="007C62F4" w:rsidP="00FA4DB7">
      <w:pPr>
        <w:pStyle w:val="Heading2"/>
      </w:pPr>
      <w:bookmarkStart w:id="11" w:name="_Toc349893117"/>
      <w:r>
        <w:t xml:space="preserve">Strategic </w:t>
      </w:r>
      <w:r w:rsidR="00520576">
        <w:t>Papers</w:t>
      </w:r>
      <w:bookmarkEnd w:id="11"/>
    </w:p>
    <w:p w:rsidR="007C62F4" w:rsidRDefault="007C62F4" w:rsidP="007031C3">
      <w:pPr>
        <w:keepNext/>
        <w:shd w:val="clear" w:color="auto" w:fill="FFFFFF"/>
        <w:spacing w:after="0"/>
        <w:rPr>
          <w:color w:val="333333"/>
          <w:lang w:val="en-US"/>
        </w:rPr>
      </w:pPr>
      <w:r>
        <w:rPr>
          <w:color w:val="333333"/>
          <w:lang w:val="en-US"/>
        </w:rPr>
        <w:t>This section highlights supporting papers, strategies and guidelines:</w:t>
      </w:r>
    </w:p>
    <w:p w:rsidR="007C62F4" w:rsidRDefault="007C62F4" w:rsidP="00FA4DB7">
      <w:pPr>
        <w:keepNext/>
        <w:keepLines/>
        <w:shd w:val="clear" w:color="auto" w:fill="FFFFFF"/>
        <w:spacing w:after="0"/>
        <w:rPr>
          <w:color w:val="333333"/>
          <w:lang w:val="en-US"/>
        </w:rPr>
      </w:pPr>
    </w:p>
    <w:p w:rsidR="00EB3CEE" w:rsidRPr="007F70D1" w:rsidRDefault="00EB3CEE" w:rsidP="007F70D1">
      <w:pPr>
        <w:pStyle w:val="ListParagraph"/>
        <w:keepLines/>
        <w:numPr>
          <w:ilvl w:val="0"/>
          <w:numId w:val="25"/>
        </w:numPr>
        <w:shd w:val="clear" w:color="auto" w:fill="FFFFFF"/>
        <w:ind w:left="714" w:hanging="357"/>
        <w:contextualSpacing w:val="0"/>
        <w:rPr>
          <w:color w:val="333333"/>
          <w:lang w:val="en-US"/>
        </w:rPr>
      </w:pPr>
      <w:r w:rsidRPr="007F70D1">
        <w:rPr>
          <w:color w:val="333333"/>
          <w:lang w:val="en-US"/>
        </w:rPr>
        <w:t xml:space="preserve">The </w:t>
      </w:r>
      <w:hyperlink r:id="rId10" w:tooltip="The Operating Framework for the NHS in England 2012/13" w:history="1">
        <w:r w:rsidRPr="007F70D1">
          <w:rPr>
            <w:rStyle w:val="Hyperlink"/>
            <w:lang w:val="en-US"/>
          </w:rPr>
          <w:t>Operating Framework for the NHS in England 2012/13</w:t>
        </w:r>
      </w:hyperlink>
      <w:r w:rsidRPr="007F70D1">
        <w:rPr>
          <w:color w:val="333333"/>
          <w:lang w:val="en-US"/>
        </w:rPr>
        <w:t xml:space="preserve"> </w:t>
      </w:r>
      <w:r w:rsidR="008B72D8">
        <w:rPr>
          <w:color w:val="333333"/>
          <w:lang w:val="en-US"/>
        </w:rPr>
        <w:t xml:space="preserve">(see reference </w:t>
      </w:r>
      <w:r w:rsidR="00DA65C5">
        <w:rPr>
          <w:color w:val="333333"/>
          <w:lang w:val="en-US"/>
        </w:rPr>
        <w:fldChar w:fldCharType="begin"/>
      </w:r>
      <w:r w:rsidR="008B72D8">
        <w:rPr>
          <w:color w:val="333333"/>
          <w:lang w:val="en-US"/>
        </w:rPr>
        <w:instrText xml:space="preserve"> REF _Ref349656906 \r \h </w:instrText>
      </w:r>
      <w:r w:rsidR="00DA65C5">
        <w:rPr>
          <w:color w:val="333333"/>
          <w:lang w:val="en-US"/>
        </w:rPr>
      </w:r>
      <w:r w:rsidR="00DA65C5">
        <w:rPr>
          <w:color w:val="333333"/>
          <w:lang w:val="en-US"/>
        </w:rPr>
        <w:fldChar w:fldCharType="separate"/>
      </w:r>
      <w:r w:rsidR="001930F7">
        <w:rPr>
          <w:color w:val="333333"/>
          <w:lang w:val="en-US"/>
        </w:rPr>
        <w:t>4</w:t>
      </w:r>
      <w:r w:rsidR="00DA65C5">
        <w:rPr>
          <w:color w:val="333333"/>
          <w:lang w:val="en-US"/>
        </w:rPr>
        <w:fldChar w:fldCharType="end"/>
      </w:r>
      <w:r w:rsidR="008B72D8">
        <w:rPr>
          <w:color w:val="333333"/>
          <w:lang w:val="en-US"/>
        </w:rPr>
        <w:t xml:space="preserve">) </w:t>
      </w:r>
      <w:r w:rsidRPr="007F70D1">
        <w:rPr>
          <w:color w:val="333333"/>
          <w:lang w:val="en-US"/>
        </w:rPr>
        <w:t>describes the national priorities, system enablers needed for NHS</w:t>
      </w:r>
      <w:r w:rsidRPr="00271CF3">
        <w:rPr>
          <w:color w:val="333333"/>
        </w:rPr>
        <w:t xml:space="preserve"> organisations</w:t>
      </w:r>
      <w:r w:rsidRPr="007F70D1">
        <w:rPr>
          <w:color w:val="333333"/>
          <w:lang w:val="en-US"/>
        </w:rPr>
        <w:t xml:space="preserve"> to maintain and improve the quality of services provided, while delivering transformational change and maintaining financial stability. This includes:</w:t>
      </w:r>
    </w:p>
    <w:p w:rsidR="00EB3CEE" w:rsidRPr="00EB3CEE" w:rsidRDefault="00E616AB" w:rsidP="007F70D1">
      <w:pPr>
        <w:pStyle w:val="ListParagraph"/>
        <w:numPr>
          <w:ilvl w:val="0"/>
          <w:numId w:val="15"/>
        </w:numPr>
        <w:shd w:val="clear" w:color="auto" w:fill="FFFFFF"/>
        <w:spacing w:after="100" w:afterAutospacing="1"/>
        <w:rPr>
          <w:color w:val="333333"/>
          <w:lang w:val="en-US"/>
        </w:rPr>
      </w:pPr>
      <w:r>
        <w:t xml:space="preserve">Providing </w:t>
      </w:r>
      <w:r w:rsidR="00EB3CEE">
        <w:t>services closer to patients and creating centralised networks of clinical care</w:t>
      </w:r>
    </w:p>
    <w:p w:rsidR="00EB3CEE" w:rsidRDefault="00E616AB" w:rsidP="00A709AB">
      <w:pPr>
        <w:pStyle w:val="ListParagraph"/>
        <w:numPr>
          <w:ilvl w:val="0"/>
          <w:numId w:val="15"/>
        </w:numPr>
        <w:shd w:val="clear" w:color="auto" w:fill="FFFFFF"/>
        <w:spacing w:before="100" w:beforeAutospacing="1" w:after="100" w:afterAutospacing="1"/>
      </w:pPr>
      <w:r>
        <w:t xml:space="preserve">Improving </w:t>
      </w:r>
      <w:r w:rsidR="00EB3CEE">
        <w:t>integration between services</w:t>
      </w:r>
    </w:p>
    <w:p w:rsidR="00B74048" w:rsidRDefault="00E616AB" w:rsidP="007F70D1">
      <w:pPr>
        <w:pStyle w:val="ListParagraph"/>
        <w:numPr>
          <w:ilvl w:val="0"/>
          <w:numId w:val="15"/>
        </w:numPr>
        <w:shd w:val="clear" w:color="auto" w:fill="FFFFFF"/>
        <w:spacing w:before="100" w:beforeAutospacing="1"/>
        <w:ind w:left="1077" w:hanging="357"/>
        <w:contextualSpacing w:val="0"/>
      </w:pPr>
      <w:r>
        <w:rPr>
          <w:rFonts w:cs="Frutiger 45 Light"/>
          <w:color w:val="000000"/>
        </w:rPr>
        <w:t xml:space="preserve">Focusing </w:t>
      </w:r>
      <w:r w:rsidR="00EB3CEE">
        <w:rPr>
          <w:rFonts w:cs="Frutiger 45 Light"/>
          <w:color w:val="000000"/>
        </w:rPr>
        <w:t xml:space="preserve">on </w:t>
      </w:r>
      <w:r w:rsidR="00B74048" w:rsidRPr="00B74048">
        <w:rPr>
          <w:rFonts w:cs="Frutiger 45 Light"/>
          <w:color w:val="000000"/>
        </w:rPr>
        <w:t xml:space="preserve">quality and productivity </w:t>
      </w:r>
      <w:r w:rsidR="00EB3CEE">
        <w:rPr>
          <w:rFonts w:cs="Frutiger 45 Light"/>
          <w:color w:val="000000"/>
        </w:rPr>
        <w:t>for the long term.</w:t>
      </w:r>
    </w:p>
    <w:p w:rsidR="008E1D0B" w:rsidRPr="007F70D1" w:rsidRDefault="00363216" w:rsidP="007F70D1">
      <w:pPr>
        <w:pStyle w:val="ListParagraph"/>
        <w:keepLines/>
        <w:numPr>
          <w:ilvl w:val="0"/>
          <w:numId w:val="25"/>
        </w:numPr>
        <w:shd w:val="clear" w:color="auto" w:fill="FFFFFF"/>
        <w:ind w:left="714" w:hanging="357"/>
        <w:contextualSpacing w:val="0"/>
        <w:rPr>
          <w:color w:val="333333"/>
          <w:lang w:val="en-US"/>
        </w:rPr>
      </w:pPr>
      <w:r w:rsidRPr="007F70D1">
        <w:rPr>
          <w:color w:val="333333"/>
          <w:lang w:val="en-US"/>
        </w:rPr>
        <w:t>To help facilitate joined-up working and greater consistency the</w:t>
      </w:r>
      <w:r w:rsidR="00271CF3">
        <w:rPr>
          <w:color w:val="333333"/>
          <w:lang w:val="en-US"/>
        </w:rPr>
        <w:t xml:space="preserve"> Department of Health commissioned the</w:t>
      </w:r>
      <w:r w:rsidRPr="007F70D1">
        <w:rPr>
          <w:color w:val="333333"/>
          <w:lang w:val="en-US"/>
        </w:rPr>
        <w:t xml:space="preserve"> </w:t>
      </w:r>
      <w:r w:rsidR="008E1D0B" w:rsidRPr="007F70D1">
        <w:rPr>
          <w:color w:val="333333"/>
          <w:lang w:val="en-US"/>
        </w:rPr>
        <w:t xml:space="preserve">Royal College of Physicians (RCP) </w:t>
      </w:r>
      <w:r w:rsidR="00271CF3">
        <w:rPr>
          <w:color w:val="333333"/>
          <w:lang w:val="en-US"/>
        </w:rPr>
        <w:t>to</w:t>
      </w:r>
      <w:r w:rsidR="008E1D0B" w:rsidRPr="00271CF3">
        <w:rPr>
          <w:color w:val="333333"/>
        </w:rPr>
        <w:t xml:space="preserve"> </w:t>
      </w:r>
      <w:r w:rsidR="00FB7912" w:rsidRPr="00271CF3">
        <w:rPr>
          <w:color w:val="333333"/>
        </w:rPr>
        <w:t>standardise</w:t>
      </w:r>
      <w:r w:rsidR="008E1D0B" w:rsidRPr="007F70D1">
        <w:rPr>
          <w:color w:val="333333"/>
          <w:lang w:val="en-US"/>
        </w:rPr>
        <w:t xml:space="preserve"> the Electronic Health Records terminology for all new </w:t>
      </w:r>
      <w:r w:rsidR="008B72D8">
        <w:rPr>
          <w:color w:val="333333"/>
          <w:lang w:val="en-US"/>
        </w:rPr>
        <w:t>IT</w:t>
      </w:r>
      <w:r w:rsidR="008B72D8" w:rsidRPr="007F70D1">
        <w:rPr>
          <w:color w:val="333333"/>
          <w:lang w:val="en-US"/>
        </w:rPr>
        <w:t xml:space="preserve"> </w:t>
      </w:r>
      <w:r w:rsidR="008E1D0B" w:rsidRPr="007F70D1">
        <w:rPr>
          <w:color w:val="333333"/>
          <w:lang w:val="en-US"/>
        </w:rPr>
        <w:t>systems</w:t>
      </w:r>
      <w:r w:rsidR="00271CF3">
        <w:rPr>
          <w:color w:val="333333"/>
          <w:lang w:val="en-US"/>
        </w:rPr>
        <w:t>. Existing system will move to these standards as required by the Information Standards Board</w:t>
      </w:r>
      <w:r w:rsidR="008E1D0B" w:rsidRPr="007F70D1">
        <w:rPr>
          <w:color w:val="333333"/>
          <w:lang w:val="en-US"/>
        </w:rPr>
        <w:t>. Examples of Medicines related header information can be found in</w:t>
      </w:r>
      <w:r w:rsidR="00082465" w:rsidRPr="007F70D1">
        <w:rPr>
          <w:color w:val="333333"/>
          <w:lang w:val="en-US"/>
        </w:rPr>
        <w:t xml:space="preserve"> </w:t>
      </w:r>
      <w:fldSimple w:instr=" REF Appendix1 \h  \* MERGEFORMAT ">
        <w:r w:rsidR="001930F7" w:rsidRPr="001930F7">
          <w:rPr>
            <w:color w:val="333333"/>
            <w:lang w:val="en-US"/>
          </w:rPr>
          <w:t xml:space="preserve">Appendix </w:t>
        </w:r>
        <w:r w:rsidR="00271CF3" w:rsidRPr="001930F7">
          <w:rPr>
            <w:color w:val="333333"/>
            <w:lang w:val="en-US"/>
          </w:rPr>
          <w:t>1</w:t>
        </w:r>
      </w:fldSimple>
      <w:r w:rsidRPr="007F70D1">
        <w:rPr>
          <w:color w:val="333333"/>
          <w:lang w:val="en-US"/>
        </w:rPr>
        <w:t>.</w:t>
      </w:r>
    </w:p>
    <w:p w:rsidR="00E220A5" w:rsidRPr="007F70D1" w:rsidRDefault="00E220A5" w:rsidP="007F70D1">
      <w:pPr>
        <w:pStyle w:val="ListParagraph"/>
        <w:keepLines/>
        <w:numPr>
          <w:ilvl w:val="0"/>
          <w:numId w:val="25"/>
        </w:numPr>
        <w:shd w:val="clear" w:color="auto" w:fill="FFFFFF"/>
        <w:ind w:left="714" w:hanging="357"/>
        <w:contextualSpacing w:val="0"/>
        <w:rPr>
          <w:color w:val="333333"/>
          <w:lang w:val="en-US"/>
        </w:rPr>
      </w:pPr>
      <w:r w:rsidRPr="007F70D1">
        <w:rPr>
          <w:color w:val="333333"/>
          <w:lang w:val="en-US"/>
        </w:rPr>
        <w:t>National A</w:t>
      </w:r>
      <w:r w:rsidR="00E92568" w:rsidRPr="007F70D1">
        <w:rPr>
          <w:color w:val="333333"/>
          <w:lang w:val="en-US"/>
        </w:rPr>
        <w:t xml:space="preserve">udit Office </w:t>
      </w:r>
      <w:r w:rsidR="008B72D8">
        <w:rPr>
          <w:color w:val="333333"/>
          <w:lang w:val="en-US"/>
        </w:rPr>
        <w:t xml:space="preserve">(see reference </w:t>
      </w:r>
      <w:r w:rsidR="00DA65C5">
        <w:rPr>
          <w:color w:val="333333"/>
          <w:lang w:val="en-US"/>
        </w:rPr>
        <w:fldChar w:fldCharType="begin"/>
      </w:r>
      <w:r w:rsidR="008B72D8">
        <w:rPr>
          <w:color w:val="333333"/>
          <w:lang w:val="en-US"/>
        </w:rPr>
        <w:instrText xml:space="preserve"> REF _Ref349656908 \r \h </w:instrText>
      </w:r>
      <w:r w:rsidR="00DA65C5">
        <w:rPr>
          <w:color w:val="333333"/>
          <w:lang w:val="en-US"/>
        </w:rPr>
      </w:r>
      <w:r w:rsidR="00DA65C5">
        <w:rPr>
          <w:color w:val="333333"/>
          <w:lang w:val="en-US"/>
        </w:rPr>
        <w:fldChar w:fldCharType="separate"/>
      </w:r>
      <w:r w:rsidR="001930F7">
        <w:rPr>
          <w:color w:val="333333"/>
          <w:lang w:val="en-US"/>
        </w:rPr>
        <w:t>5</w:t>
      </w:r>
      <w:r w:rsidR="00DA65C5">
        <w:rPr>
          <w:color w:val="333333"/>
          <w:lang w:val="en-US"/>
        </w:rPr>
        <w:fldChar w:fldCharType="end"/>
      </w:r>
      <w:r w:rsidR="008B72D8">
        <w:rPr>
          <w:color w:val="333333"/>
          <w:lang w:val="en-US"/>
        </w:rPr>
        <w:t>)</w:t>
      </w:r>
      <w:r w:rsidR="008B72D8" w:rsidRPr="007F70D1">
        <w:rPr>
          <w:color w:val="333333"/>
          <w:lang w:val="en-US"/>
        </w:rPr>
        <w:t xml:space="preserve"> </w:t>
      </w:r>
      <w:r w:rsidR="00E92568" w:rsidRPr="007F70D1">
        <w:rPr>
          <w:color w:val="333333"/>
          <w:lang w:val="en-US"/>
        </w:rPr>
        <w:t xml:space="preserve">highlighted </w:t>
      </w:r>
      <w:r w:rsidRPr="007F70D1">
        <w:rPr>
          <w:color w:val="333333"/>
          <w:lang w:val="en-US"/>
        </w:rPr>
        <w:t>that a more integrated prescribing mechanisms will be value for money. Th</w:t>
      </w:r>
      <w:r w:rsidR="00B81BC4" w:rsidRPr="007F70D1">
        <w:rPr>
          <w:color w:val="333333"/>
          <w:lang w:val="en-US"/>
        </w:rPr>
        <w:t>is</w:t>
      </w:r>
      <w:r w:rsidRPr="007F70D1">
        <w:rPr>
          <w:color w:val="333333"/>
          <w:lang w:val="en-US"/>
        </w:rPr>
        <w:t xml:space="preserve"> include</w:t>
      </w:r>
      <w:r w:rsidR="000D37A4" w:rsidRPr="007F70D1">
        <w:rPr>
          <w:color w:val="333333"/>
          <w:lang w:val="en-US"/>
        </w:rPr>
        <w:t>s</w:t>
      </w:r>
      <w:r w:rsidRPr="007F70D1">
        <w:rPr>
          <w:color w:val="333333"/>
          <w:lang w:val="en-US"/>
        </w:rPr>
        <w:t xml:space="preserve"> </w:t>
      </w:r>
      <w:r w:rsidR="008B72D8">
        <w:rPr>
          <w:color w:val="333333"/>
          <w:lang w:val="en-US"/>
        </w:rPr>
        <w:t xml:space="preserve">better </w:t>
      </w:r>
      <w:r w:rsidR="00B81BC4" w:rsidRPr="007F70D1">
        <w:rPr>
          <w:color w:val="333333"/>
          <w:lang w:val="en-US"/>
        </w:rPr>
        <w:t>communication</w:t>
      </w:r>
      <w:r w:rsidRPr="007F70D1">
        <w:rPr>
          <w:color w:val="333333"/>
          <w:lang w:val="en-US"/>
        </w:rPr>
        <w:t>, fina</w:t>
      </w:r>
      <w:r w:rsidR="00B81BC4" w:rsidRPr="007F70D1">
        <w:rPr>
          <w:color w:val="333333"/>
          <w:lang w:val="en-US"/>
        </w:rPr>
        <w:t xml:space="preserve">ncial and practical incentives </w:t>
      </w:r>
      <w:r w:rsidRPr="007F70D1">
        <w:rPr>
          <w:color w:val="333333"/>
          <w:lang w:val="en-US"/>
        </w:rPr>
        <w:t>involving the whole prescribing community</w:t>
      </w:r>
      <w:r w:rsidR="00B81BC4" w:rsidRPr="007F70D1">
        <w:rPr>
          <w:color w:val="333333"/>
          <w:lang w:val="en-US"/>
        </w:rPr>
        <w:t xml:space="preserve"> (both </w:t>
      </w:r>
      <w:r w:rsidRPr="007F70D1">
        <w:rPr>
          <w:color w:val="333333"/>
          <w:lang w:val="en-US"/>
        </w:rPr>
        <w:t>primary and secondary care</w:t>
      </w:r>
      <w:r w:rsidR="00B81BC4" w:rsidRPr="007F70D1">
        <w:rPr>
          <w:color w:val="333333"/>
          <w:lang w:val="en-US"/>
        </w:rPr>
        <w:t>)</w:t>
      </w:r>
      <w:r w:rsidR="00550B02" w:rsidRPr="007F70D1">
        <w:rPr>
          <w:color w:val="333333"/>
          <w:lang w:val="en-US"/>
        </w:rPr>
        <w:t xml:space="preserve">. </w:t>
      </w:r>
      <w:r w:rsidR="00271CF3">
        <w:rPr>
          <w:color w:val="333333"/>
          <w:lang w:val="en-US"/>
        </w:rPr>
        <w:t>Clinical Commissioning Groups (CCG’s)</w:t>
      </w:r>
      <w:r w:rsidRPr="007F70D1">
        <w:rPr>
          <w:color w:val="333333"/>
          <w:lang w:val="en-US"/>
        </w:rPr>
        <w:t xml:space="preserve"> </w:t>
      </w:r>
      <w:r w:rsidR="008B72D8">
        <w:rPr>
          <w:color w:val="333333"/>
          <w:lang w:val="en-US"/>
        </w:rPr>
        <w:t xml:space="preserve">also </w:t>
      </w:r>
      <w:r w:rsidR="00B81BC4" w:rsidRPr="007F70D1">
        <w:rPr>
          <w:color w:val="333333"/>
          <w:lang w:val="en-US"/>
        </w:rPr>
        <w:t xml:space="preserve">need to have an </w:t>
      </w:r>
      <w:r w:rsidRPr="007F70D1">
        <w:rPr>
          <w:color w:val="333333"/>
          <w:lang w:val="en-US"/>
        </w:rPr>
        <w:t xml:space="preserve">integrate approach prescribing across primary and secondary care, so that </w:t>
      </w:r>
      <w:r w:rsidR="00B81BC4" w:rsidRPr="007F70D1">
        <w:rPr>
          <w:color w:val="333333"/>
          <w:lang w:val="en-US"/>
        </w:rPr>
        <w:t xml:space="preserve">homecare </w:t>
      </w:r>
      <w:r w:rsidRPr="007F70D1">
        <w:rPr>
          <w:color w:val="333333"/>
          <w:lang w:val="en-US"/>
        </w:rPr>
        <w:t>patients discharged into primary care have consistency between GPs and consultants choices of drugs</w:t>
      </w:r>
      <w:r w:rsidR="00B81BC4" w:rsidRPr="007F70D1">
        <w:rPr>
          <w:color w:val="333333"/>
          <w:lang w:val="en-US"/>
        </w:rPr>
        <w:t xml:space="preserve"> and services</w:t>
      </w:r>
      <w:r w:rsidRPr="007F70D1">
        <w:rPr>
          <w:color w:val="333333"/>
          <w:lang w:val="en-US"/>
        </w:rPr>
        <w:t>.</w:t>
      </w:r>
    </w:p>
    <w:p w:rsidR="00550B02" w:rsidRPr="007F70D1" w:rsidRDefault="00550B02" w:rsidP="007F70D1">
      <w:pPr>
        <w:pStyle w:val="ListParagraph"/>
        <w:keepLines/>
        <w:numPr>
          <w:ilvl w:val="0"/>
          <w:numId w:val="25"/>
        </w:numPr>
        <w:shd w:val="clear" w:color="auto" w:fill="FFFFFF"/>
        <w:ind w:left="714" w:hanging="357"/>
        <w:contextualSpacing w:val="0"/>
        <w:rPr>
          <w:color w:val="333333"/>
          <w:lang w:val="en-US"/>
        </w:rPr>
      </w:pPr>
      <w:r w:rsidRPr="007F70D1">
        <w:rPr>
          <w:color w:val="333333"/>
          <w:lang w:val="en-US"/>
        </w:rPr>
        <w:t xml:space="preserve">DH </w:t>
      </w:r>
      <w:r w:rsidR="006D6B6D" w:rsidRPr="007F70D1">
        <w:rPr>
          <w:color w:val="333333"/>
          <w:lang w:val="en-US"/>
        </w:rPr>
        <w:t xml:space="preserve">Medicines </w:t>
      </w:r>
      <w:r w:rsidR="00380893" w:rsidRPr="003D6981">
        <w:rPr>
          <w:color w:val="333333"/>
        </w:rPr>
        <w:t>Optimisation</w:t>
      </w:r>
      <w:r w:rsidR="00380893" w:rsidRPr="007F70D1">
        <w:rPr>
          <w:color w:val="333333"/>
          <w:lang w:val="en-US"/>
        </w:rPr>
        <w:t xml:space="preserve"> </w:t>
      </w:r>
      <w:r w:rsidRPr="007F70D1">
        <w:rPr>
          <w:color w:val="333333"/>
          <w:lang w:val="en-US"/>
        </w:rPr>
        <w:t>paper for “Improving the use of medicines for better</w:t>
      </w:r>
      <w:r w:rsidR="00E92568" w:rsidRPr="007F70D1">
        <w:rPr>
          <w:color w:val="333333"/>
          <w:lang w:val="en-US"/>
        </w:rPr>
        <w:t xml:space="preserve"> outcomes and reduced waste”</w:t>
      </w:r>
      <w:r w:rsidRPr="007F70D1">
        <w:rPr>
          <w:color w:val="333333"/>
          <w:lang w:val="en-US"/>
        </w:rPr>
        <w:t xml:space="preserve"> </w:t>
      </w:r>
      <w:r w:rsidR="008B72D8">
        <w:rPr>
          <w:color w:val="333333"/>
          <w:lang w:val="en-US"/>
        </w:rPr>
        <w:t xml:space="preserve">(see reference </w:t>
      </w:r>
      <w:r w:rsidR="00DA65C5">
        <w:rPr>
          <w:color w:val="333333"/>
          <w:lang w:val="en-US"/>
        </w:rPr>
        <w:fldChar w:fldCharType="begin"/>
      </w:r>
      <w:r w:rsidR="008B72D8">
        <w:rPr>
          <w:color w:val="333333"/>
          <w:lang w:val="en-US"/>
        </w:rPr>
        <w:instrText xml:space="preserve"> REF _Ref349656909 \r \h </w:instrText>
      </w:r>
      <w:r w:rsidR="00DA65C5">
        <w:rPr>
          <w:color w:val="333333"/>
          <w:lang w:val="en-US"/>
        </w:rPr>
      </w:r>
      <w:r w:rsidR="00DA65C5">
        <w:rPr>
          <w:color w:val="333333"/>
          <w:lang w:val="en-US"/>
        </w:rPr>
        <w:fldChar w:fldCharType="separate"/>
      </w:r>
      <w:r w:rsidR="001930F7">
        <w:rPr>
          <w:color w:val="333333"/>
          <w:lang w:val="en-US"/>
        </w:rPr>
        <w:t>6</w:t>
      </w:r>
      <w:r w:rsidR="00DA65C5">
        <w:rPr>
          <w:color w:val="333333"/>
          <w:lang w:val="en-US"/>
        </w:rPr>
        <w:fldChar w:fldCharType="end"/>
      </w:r>
      <w:r w:rsidR="008B72D8">
        <w:rPr>
          <w:color w:val="333333"/>
          <w:lang w:val="en-US"/>
        </w:rPr>
        <w:t xml:space="preserve">) </w:t>
      </w:r>
      <w:r w:rsidRPr="007F70D1">
        <w:rPr>
          <w:color w:val="333333"/>
          <w:lang w:val="en-US"/>
        </w:rPr>
        <w:t xml:space="preserve">shows how using Homecare as well as other services need to be able to manage the medicine expenditure more efficiently by increasing the auditing and accountability. </w:t>
      </w:r>
    </w:p>
    <w:p w:rsidR="006D6B6D" w:rsidRPr="007C62F4" w:rsidRDefault="006D6B6D" w:rsidP="007C62F4">
      <w:pPr>
        <w:pStyle w:val="Heading2"/>
      </w:pPr>
      <w:bookmarkStart w:id="12" w:name="_Toc349893118"/>
      <w:r w:rsidRPr="007C62F4">
        <w:t>VAT</w:t>
      </w:r>
      <w:bookmarkEnd w:id="12"/>
    </w:p>
    <w:p w:rsidR="006D6B6D" w:rsidRPr="00AC33BE" w:rsidRDefault="006D6B6D" w:rsidP="00A709AB">
      <w:pPr>
        <w:pStyle w:val="ListParagraph"/>
        <w:numPr>
          <w:ilvl w:val="0"/>
          <w:numId w:val="5"/>
        </w:numPr>
      </w:pPr>
      <w:r w:rsidRPr="00AC33BE">
        <w:t>VAT is payable on medicines purchased in secondary care by NHS trusts at the standard rate of 20%.</w:t>
      </w:r>
      <w:r>
        <w:t xml:space="preserve"> However, </w:t>
      </w:r>
      <w:r w:rsidRPr="00AC33BE">
        <w:t>Homecare medicines delivery and services do not incur VAT and this makes some expensive medicines, suitable for homecare supply, more affordable for the NHS.</w:t>
      </w:r>
    </w:p>
    <w:p w:rsidR="007818B9" w:rsidRDefault="007818B9" w:rsidP="007F70D1">
      <w:pPr>
        <w:pStyle w:val="Heading2"/>
        <w:pageBreakBefore/>
      </w:pPr>
      <w:bookmarkStart w:id="13" w:name="_Toc349893119"/>
      <w:r>
        <w:t>Patient Journey</w:t>
      </w:r>
      <w:r w:rsidR="00774F44">
        <w:t xml:space="preserve"> Overview</w:t>
      </w:r>
      <w:bookmarkEnd w:id="13"/>
    </w:p>
    <w:p w:rsidR="007818B9" w:rsidRDefault="00DA65C5" w:rsidP="00DB47EB">
      <w:pPr>
        <w:keepLines/>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9pt;margin-top:36pt;width:513pt;height:390.6pt;z-index:251741184">
            <v:imagedata r:id="rId11" o:title=""/>
          </v:shape>
          <o:OLEObject Type="Embed" ProgID="Visio.Drawing.11" ShapeID="_x0000_s1027" DrawAspect="Content" ObjectID="_1459922060" r:id="rId12"/>
        </w:pict>
      </w:r>
      <w:r w:rsidR="00C34E99">
        <w:t xml:space="preserve">The following shows the </w:t>
      </w:r>
      <w:r w:rsidR="00C232E4">
        <w:t xml:space="preserve">4 </w:t>
      </w:r>
      <w:r w:rsidR="008B72D8">
        <w:t xml:space="preserve">key </w:t>
      </w:r>
      <w:r w:rsidR="00C34E99">
        <w:t>building blocks for homecare</w:t>
      </w:r>
      <w:r w:rsidR="00C232E4">
        <w:t xml:space="preserve"> and the need for an overarching reporting tool</w:t>
      </w:r>
      <w:r w:rsidR="00C34E99">
        <w:t xml:space="preserve">. </w:t>
      </w:r>
      <w:r w:rsidR="008B72D8">
        <w:t xml:space="preserve">Please note, a further more detailed vision </w:t>
      </w:r>
      <w:r w:rsidR="00AE30AD">
        <w:t xml:space="preserve">for </w:t>
      </w:r>
      <w:r w:rsidR="005E7386">
        <w:t xml:space="preserve">how </w:t>
      </w:r>
      <w:r w:rsidR="00AE30AD">
        <w:t xml:space="preserve">a </w:t>
      </w:r>
      <w:r w:rsidR="005E7386" w:rsidRPr="00935AE8">
        <w:t xml:space="preserve">Homecare </w:t>
      </w:r>
      <w:r w:rsidR="005E7386">
        <w:t xml:space="preserve">prescription / dispensing business process should </w:t>
      </w:r>
      <w:r w:rsidR="00AE30AD">
        <w:t>work</w:t>
      </w:r>
      <w:r w:rsidR="005E7386">
        <w:t xml:space="preserve"> from a Patient prospec</w:t>
      </w:r>
      <w:r w:rsidR="00C34E99">
        <w:t xml:space="preserve">tive can be found in </w:t>
      </w:r>
      <w:fldSimple w:instr=" REF Appendix2 \h  \* MERGEFORMAT ">
        <w:r w:rsidR="001930F7" w:rsidRPr="00C069DC">
          <w:t xml:space="preserve">Appendix </w:t>
        </w:r>
        <w:r w:rsidR="00271CF3">
          <w:t>2</w:t>
        </w:r>
      </w:fldSimple>
      <w:r w:rsidR="00C34E99">
        <w:t>:</w:t>
      </w: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DB47EB" w:rsidRDefault="00DB47EB" w:rsidP="00DB47EB">
      <w:pPr>
        <w:keepLines/>
      </w:pPr>
    </w:p>
    <w:p w:rsidR="007F70D1" w:rsidRDefault="007F70D1" w:rsidP="00DB47EB">
      <w:pPr>
        <w:keepLines/>
      </w:pPr>
    </w:p>
    <w:p w:rsidR="007F70D1" w:rsidRDefault="007F70D1" w:rsidP="00DB47EB">
      <w:pPr>
        <w:keepLines/>
      </w:pPr>
    </w:p>
    <w:p w:rsidR="007F70D1" w:rsidRDefault="007F70D1" w:rsidP="00DB47EB">
      <w:pPr>
        <w:keepLines/>
      </w:pPr>
    </w:p>
    <w:p w:rsidR="00CB2AE8" w:rsidRDefault="00DA65C5" w:rsidP="00DB47EB">
      <w:pPr>
        <w:keepLines/>
      </w:pPr>
      <w:r>
        <w:rPr>
          <w:noProof/>
          <w:lang w:eastAsia="en-GB"/>
        </w:rPr>
        <w:pict>
          <v:shapetype id="_x0000_t202" coordsize="21600,21600" o:spt="202" path="m,l,21600r21600,l21600,xe">
            <v:stroke joinstyle="miter"/>
            <v:path gradientshapeok="t" o:connecttype="rect"/>
          </v:shapetype>
          <v:shape id="Text Box 45" o:spid="_x0000_s1026" type="#_x0000_t202" style="position:absolute;left:0;text-align:left;margin-left:129.9pt;margin-top:2.75pt;width:231pt;height:12pt;z-index:2517514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" stroked="f">
            <v:textbox inset="0,0,0,0">
              <w:txbxContent>
                <w:p w:rsidR="0050796A" w:rsidRPr="00FD766E" w:rsidRDefault="0050796A" w:rsidP="008C502B">
                  <w:pPr>
                    <w:pStyle w:val="Caption"/>
                    <w:jc w:val="center"/>
                    <w:rPr>
                      <w:noProof/>
                      <w:sz w:val="20"/>
                      <w:szCs w:val="20"/>
                    </w:rPr>
                  </w:pPr>
                  <w:bookmarkStart w:id="14" w:name="_Ref349547868"/>
                  <w:bookmarkStart w:id="15" w:name="_Ref349547859"/>
                  <w:r>
                    <w:t xml:space="preserve">Figure </w:t>
                  </w:r>
                  <w:fldSimple w:instr=" SEQ Figure \* ARABIC ">
                    <w:r>
                      <w:rPr>
                        <w:noProof/>
                      </w:rPr>
                      <w:t>2</w:t>
                    </w:r>
                  </w:fldSimple>
                  <w:bookmarkEnd w:id="14"/>
                  <w:r>
                    <w:t xml:space="preserve"> - Patients Journey Overview</w:t>
                  </w:r>
                  <w:bookmarkEnd w:id="15"/>
                </w:p>
              </w:txbxContent>
            </v:textbox>
          </v:shape>
        </w:pict>
      </w:r>
    </w:p>
    <w:p w:rsidR="00C51B89" w:rsidRDefault="00C51B89" w:rsidP="000073B9">
      <w:pPr>
        <w:pStyle w:val="Heading1"/>
      </w:pPr>
      <w:bookmarkStart w:id="16" w:name="_Toc349893120"/>
      <w:r w:rsidRPr="00C51B89">
        <w:t>Homecare Medicines –</w:t>
      </w:r>
      <w:r>
        <w:t xml:space="preserve"> A</w:t>
      </w:r>
      <w:r w:rsidRPr="00C51B89">
        <w:t xml:space="preserve"> vision for the future</w:t>
      </w:r>
      <w:bookmarkEnd w:id="16"/>
    </w:p>
    <w:p w:rsidR="00241B0B" w:rsidRDefault="00241B0B" w:rsidP="000073B9">
      <w:pPr>
        <w:pStyle w:val="Heading2"/>
      </w:pPr>
      <w:bookmarkStart w:id="17" w:name="_Toc349893121"/>
      <w:r>
        <w:t>Systems Workstream</w:t>
      </w:r>
      <w:bookmarkEnd w:id="17"/>
    </w:p>
    <w:p w:rsidR="003D6981" w:rsidRDefault="003D6981" w:rsidP="000E4179">
      <w:r>
        <w:t>As described on page 5 a series of workstream have been developed to progress the implementation of the Hackett report</w:t>
      </w:r>
    </w:p>
    <w:p w:rsidR="000E4179" w:rsidRDefault="000E4179" w:rsidP="000E4179">
      <w:r>
        <w:t xml:space="preserve">A key work stream that has been identified </w:t>
      </w:r>
      <w:r w:rsidR="00C232E4">
        <w:t>by the Homecare Medicines Strategy Board</w:t>
      </w:r>
      <w:r w:rsidR="00C232E4" w:rsidRPr="0009556A">
        <w:rPr>
          <w:rFonts w:asciiTheme="minorHAnsi" w:hAnsiTheme="minorHAnsi" w:cstheme="minorHAnsi"/>
        </w:rPr>
        <w:t xml:space="preserve"> </w:t>
      </w:r>
      <w:r>
        <w:t xml:space="preserve">relates to </w:t>
      </w:r>
      <w:r w:rsidRPr="00C232E4">
        <w:rPr>
          <w:b/>
        </w:rPr>
        <w:t>Systems</w:t>
      </w:r>
      <w:r w:rsidRPr="008B72D8">
        <w:rPr>
          <w:b/>
        </w:rPr>
        <w:t>: Homecare modules and functionality</w:t>
      </w:r>
      <w:r>
        <w:t>. This work is being jointly led by And</w:t>
      </w:r>
      <w:r w:rsidR="00EE18A0">
        <w:t>rew</w:t>
      </w:r>
      <w:r>
        <w:t xml:space="preserve"> Alldred, Director of Pharmacy, Harrogate and District NHS Foundation Trust and Graeme Duncan, Commercial Director Healthcare at Home</w:t>
      </w:r>
      <w:r w:rsidR="005B7E16">
        <w:t>/National Home Care Association</w:t>
      </w:r>
      <w:r>
        <w:t>.</w:t>
      </w:r>
    </w:p>
    <w:p w:rsidR="000E4179" w:rsidRDefault="000E4179" w:rsidP="000E4179">
      <w:pPr>
        <w:rPr>
          <w:b/>
        </w:rPr>
      </w:pPr>
      <w:r>
        <w:t xml:space="preserve">It is recognised throughout the Hackett Report that engagement of all parties within the process is essential to drive forward the homecare medicines </w:t>
      </w:r>
      <w:r w:rsidR="008B72D8">
        <w:t>vision</w:t>
      </w:r>
      <w:r>
        <w:t xml:space="preserve">. </w:t>
      </w:r>
    </w:p>
    <w:p w:rsidR="008E5DDB" w:rsidRDefault="008E5DDB" w:rsidP="008E5DDB">
      <w:pPr>
        <w:pStyle w:val="Heading2"/>
      </w:pPr>
      <w:bookmarkStart w:id="18" w:name="_Toc349893122"/>
      <w:r>
        <w:t>Workshop</w:t>
      </w:r>
      <w:bookmarkEnd w:id="18"/>
    </w:p>
    <w:p w:rsidR="00CF4CFE" w:rsidRDefault="00C232E4" w:rsidP="000E4179">
      <w:pPr>
        <w:rPr>
          <w:b/>
        </w:rPr>
      </w:pPr>
      <w:r>
        <w:t xml:space="preserve">To </w:t>
      </w:r>
      <w:r w:rsidR="005B7E16">
        <w:t>initiate</w:t>
      </w:r>
      <w:r>
        <w:t xml:space="preserve"> the </w:t>
      </w:r>
      <w:r w:rsidR="005B7E16">
        <w:t xml:space="preserve">systems </w:t>
      </w:r>
      <w:r>
        <w:t>workstream a workshop was held on</w:t>
      </w:r>
      <w:r w:rsidRPr="008E5DDB">
        <w:t xml:space="preserve"> Thursday 13</w:t>
      </w:r>
      <w:r w:rsidRPr="008E5DDB">
        <w:rPr>
          <w:vertAlign w:val="superscript"/>
        </w:rPr>
        <w:t>th</w:t>
      </w:r>
      <w:r w:rsidRPr="008E5DDB">
        <w:t xml:space="preserve"> September </w:t>
      </w:r>
      <w:r w:rsidR="008E5DDB" w:rsidRPr="008E5DDB">
        <w:t xml:space="preserve">2012 </w:t>
      </w:r>
      <w:r w:rsidRPr="008E5DDB">
        <w:t>at University Hospitals Coventry and Warwickshire NHS Trust</w:t>
      </w:r>
      <w:r w:rsidR="008E5DDB" w:rsidRPr="008E5DDB">
        <w:t>.</w:t>
      </w:r>
      <w:r w:rsidR="008E5DDB">
        <w:rPr>
          <w:b/>
        </w:rPr>
        <w:t xml:space="preserve"> </w:t>
      </w:r>
    </w:p>
    <w:p w:rsidR="008E5DDB" w:rsidRDefault="000E4179" w:rsidP="000E4179">
      <w:r w:rsidRPr="00AF21FB">
        <w:t xml:space="preserve">The </w:t>
      </w:r>
      <w:r w:rsidR="008E5DDB">
        <w:t>outcome of the workshop was:</w:t>
      </w:r>
    </w:p>
    <w:p w:rsidR="008E5DDB" w:rsidRDefault="008E5DDB" w:rsidP="008E5DDB">
      <w:pPr>
        <w:pStyle w:val="ListParagraph"/>
        <w:numPr>
          <w:ilvl w:val="0"/>
          <w:numId w:val="24"/>
        </w:numPr>
      </w:pPr>
      <w:r w:rsidRPr="00AF21FB">
        <w:t xml:space="preserve">Inform </w:t>
      </w:r>
      <w:r w:rsidR="000E4179" w:rsidRPr="00AF21FB">
        <w:t>the development of an Output Based Specification (OBS)</w:t>
      </w:r>
      <w:r w:rsidR="000E4179">
        <w:t xml:space="preserve"> </w:t>
      </w:r>
    </w:p>
    <w:p w:rsidR="008E5DDB" w:rsidRDefault="008E5DDB" w:rsidP="008E5DDB">
      <w:pPr>
        <w:pStyle w:val="ListParagraph"/>
        <w:numPr>
          <w:ilvl w:val="0"/>
          <w:numId w:val="24"/>
        </w:numPr>
      </w:pPr>
      <w:r>
        <w:t xml:space="preserve">Identify </w:t>
      </w:r>
      <w:r w:rsidR="000E4179">
        <w:t>the requirements for IT based systems to support homecare</w:t>
      </w:r>
    </w:p>
    <w:p w:rsidR="008E5DDB" w:rsidRDefault="008E5DDB" w:rsidP="008E5DDB">
      <w:pPr>
        <w:pStyle w:val="ListParagraph"/>
        <w:numPr>
          <w:ilvl w:val="0"/>
          <w:numId w:val="24"/>
        </w:numPr>
      </w:pPr>
      <w:r>
        <w:t xml:space="preserve">Help </w:t>
      </w:r>
      <w:r w:rsidR="000E4179">
        <w:t>to create this en</w:t>
      </w:r>
      <w:r>
        <w:t>vironment to develop e-homecare.</w:t>
      </w:r>
    </w:p>
    <w:p w:rsidR="00992F23" w:rsidRDefault="008E5DDB" w:rsidP="00992F23">
      <w:r>
        <w:t xml:space="preserve">All </w:t>
      </w:r>
      <w:r w:rsidR="000E4179">
        <w:t xml:space="preserve">the key stakeholders </w:t>
      </w:r>
      <w:r w:rsidR="00CF4CFE">
        <w:t>were</w:t>
      </w:r>
      <w:r w:rsidR="000E4179">
        <w:t xml:space="preserve"> invited to th</w:t>
      </w:r>
      <w:r w:rsidR="00CF4CFE">
        <w:t>e workshop (see below)</w:t>
      </w:r>
      <w:r w:rsidR="000E4179">
        <w:t>.</w:t>
      </w:r>
      <w:bookmarkStart w:id="19" w:name="_Toc349893123"/>
    </w:p>
    <w:p w:rsidR="007A2EB1" w:rsidRDefault="007A2EB1" w:rsidP="00992F23">
      <w:pPr>
        <w:pStyle w:val="Heading2"/>
      </w:pPr>
      <w:r>
        <w:t>Stakeholders</w:t>
      </w:r>
      <w:bookmarkEnd w:id="19"/>
    </w:p>
    <w:p w:rsidR="007A2EB1" w:rsidRDefault="007A2EB1" w:rsidP="00006B83">
      <w:pPr>
        <w:pStyle w:val="Pa4"/>
        <w:keepNext/>
        <w:jc w:val="both"/>
        <w:rPr>
          <w:rFonts w:ascii="Arial" w:hAnsi="Arial"/>
          <w:sz w:val="20"/>
          <w:szCs w:val="20"/>
        </w:rPr>
      </w:pPr>
      <w:r w:rsidRPr="00006B83">
        <w:rPr>
          <w:rFonts w:ascii="Arial" w:hAnsi="Arial"/>
          <w:sz w:val="20"/>
          <w:szCs w:val="20"/>
        </w:rPr>
        <w:t>The following shows the homecare stakeholders</w:t>
      </w:r>
      <w:r w:rsidR="00006B83" w:rsidRPr="00006B83">
        <w:rPr>
          <w:rFonts w:ascii="Arial" w:hAnsi="Arial"/>
          <w:sz w:val="20"/>
          <w:szCs w:val="20"/>
        </w:rPr>
        <w:t xml:space="preserve">. Please note, </w:t>
      </w:r>
      <w:bookmarkStart w:id="20" w:name="_Toc316307162"/>
      <w:r w:rsidR="00006B83" w:rsidRPr="00006B83">
        <w:rPr>
          <w:rFonts w:ascii="Arial" w:hAnsi="Arial"/>
          <w:bCs/>
          <w:color w:val="000000"/>
          <w:sz w:val="20"/>
          <w:szCs w:val="20"/>
        </w:rPr>
        <w:t>Roles and responsibilities</w:t>
      </w:r>
      <w:bookmarkEnd w:id="20"/>
      <w:r w:rsidR="00006B83" w:rsidRPr="00006B83">
        <w:rPr>
          <w:rFonts w:ascii="Arial" w:hAnsi="Arial"/>
          <w:bCs/>
          <w:color w:val="000000"/>
          <w:sz w:val="20"/>
          <w:szCs w:val="20"/>
        </w:rPr>
        <w:t xml:space="preserve"> for these stakeholders have been defined as part of </w:t>
      </w:r>
      <w:r w:rsidR="00006B83" w:rsidRPr="00F8214A">
        <w:rPr>
          <w:rFonts w:ascii="Arial" w:hAnsi="Arial"/>
          <w:bCs/>
          <w:color w:val="000000"/>
          <w:sz w:val="20"/>
          <w:szCs w:val="20"/>
        </w:rPr>
        <w:t xml:space="preserve">the </w:t>
      </w:r>
      <w:r w:rsidR="00F8214A" w:rsidRPr="00F8214A">
        <w:rPr>
          <w:rFonts w:asciiTheme="minorHAnsi" w:eastAsia="Times New Roman" w:hAnsiTheme="minorHAnsi" w:cstheme="minorHAnsi"/>
          <w:sz w:val="20"/>
          <w:szCs w:val="20"/>
          <w:lang w:eastAsia="en-GB"/>
        </w:rPr>
        <w:t xml:space="preserve">Expertise, Toolkit and Standards </w:t>
      </w:r>
      <w:r w:rsidR="00006B83" w:rsidRPr="00F8214A">
        <w:rPr>
          <w:rFonts w:ascii="Arial" w:hAnsi="Arial"/>
          <w:bCs/>
          <w:color w:val="000000"/>
          <w:sz w:val="20"/>
          <w:szCs w:val="20"/>
        </w:rPr>
        <w:t>Workstream</w:t>
      </w:r>
      <w:r w:rsidR="00006B83" w:rsidRPr="00006B83">
        <w:rPr>
          <w:rFonts w:ascii="Arial" w:hAnsi="Arial"/>
          <w:bCs/>
          <w:color w:val="000000"/>
          <w:sz w:val="20"/>
          <w:szCs w:val="20"/>
        </w:rPr>
        <w:t xml:space="preserve"> (see reference </w:t>
      </w:r>
      <w:fldSimple w:instr=" REF _Ref349640361 \r \h  \* MERGEFORMAT ">
        <w:r w:rsidR="001930F7">
          <w:rPr>
            <w:rFonts w:ascii="Arial" w:hAnsi="Arial"/>
            <w:bCs/>
            <w:color w:val="000000"/>
            <w:sz w:val="20"/>
            <w:szCs w:val="20"/>
          </w:rPr>
          <w:t>2</w:t>
        </w:r>
      </w:fldSimple>
      <w:r w:rsidR="00006B83" w:rsidRPr="00006B83">
        <w:rPr>
          <w:rFonts w:ascii="Arial" w:hAnsi="Arial"/>
          <w:bCs/>
          <w:color w:val="000000"/>
          <w:sz w:val="20"/>
          <w:szCs w:val="20"/>
        </w:rPr>
        <w:t>)</w:t>
      </w:r>
      <w:r w:rsidRPr="00006B83">
        <w:rPr>
          <w:rFonts w:ascii="Arial" w:hAnsi="Arial"/>
          <w:sz w:val="20"/>
          <w:szCs w:val="20"/>
        </w:rPr>
        <w:t>:</w:t>
      </w:r>
    </w:p>
    <w:p w:rsidR="00123689" w:rsidRDefault="00D84883" w:rsidP="00131803">
      <w:r>
        <w:rPr>
          <w:noProof/>
          <w:lang w:eastAsia="en-GB"/>
        </w:rPr>
        <w:drawing>
          <wp:inline distT="0" distB="0" distL="0" distR="0">
            <wp:extent cx="6781800" cy="3938452"/>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779932" cy="3937367"/>
                    </a:xfrm>
                    <a:prstGeom prst="rect">
                      <a:avLst/>
                    </a:prstGeom>
                    <a:noFill/>
                  </pic:spPr>
                </pic:pic>
              </a:graphicData>
            </a:graphic>
          </wp:inline>
        </w:drawing>
      </w:r>
    </w:p>
    <w:p w:rsidR="00123689" w:rsidRDefault="00123689" w:rsidP="00123689">
      <w:pPr>
        <w:pStyle w:val="Caption"/>
        <w:jc w:val="center"/>
      </w:pPr>
      <w:r>
        <w:t xml:space="preserve">Figure </w:t>
      </w:r>
      <w:fldSimple w:instr=" SEQ Figure \* ARABIC ">
        <w:r w:rsidR="001930F7">
          <w:rPr>
            <w:noProof/>
          </w:rPr>
          <w:t>3</w:t>
        </w:r>
      </w:fldSimple>
      <w:r>
        <w:t xml:space="preserve"> - Stakeholders</w:t>
      </w:r>
    </w:p>
    <w:p w:rsidR="007452E9" w:rsidRPr="007452E9" w:rsidRDefault="007452E9" w:rsidP="00EF0877">
      <w:pPr>
        <w:pStyle w:val="Heading2"/>
      </w:pPr>
      <w:bookmarkStart w:id="21" w:name="_Toc290367281"/>
      <w:bookmarkStart w:id="22" w:name="_Toc349893124"/>
      <w:r w:rsidRPr="007452E9">
        <w:t>What is an OBS?</w:t>
      </w:r>
      <w:bookmarkEnd w:id="21"/>
      <w:bookmarkEnd w:id="22"/>
    </w:p>
    <w:p w:rsidR="007452E9" w:rsidRDefault="007452E9" w:rsidP="007452E9">
      <w:r>
        <w:t xml:space="preserve">An </w:t>
      </w:r>
      <w:r w:rsidRPr="005D1B20">
        <w:t>O</w:t>
      </w:r>
      <w:r w:rsidR="008B72D8">
        <w:t xml:space="preserve">utput </w:t>
      </w:r>
      <w:r w:rsidRPr="005D1B20">
        <w:t>B</w:t>
      </w:r>
      <w:r w:rsidR="008B72D8">
        <w:t xml:space="preserve">ased </w:t>
      </w:r>
      <w:r w:rsidR="008B72D8" w:rsidRPr="005D1B20">
        <w:t>S</w:t>
      </w:r>
      <w:r w:rsidR="008B72D8">
        <w:t>pecification</w:t>
      </w:r>
      <w:r w:rsidRPr="005D1B20">
        <w:t xml:space="preserve"> </w:t>
      </w:r>
      <w:r>
        <w:t>is</w:t>
      </w:r>
      <w:r w:rsidRPr="005D1B20">
        <w:t xml:space="preserve"> commonly </w:t>
      </w:r>
      <w:r w:rsidRPr="000F6EA0">
        <w:t>used</w:t>
      </w:r>
      <w:r w:rsidRPr="005D1B20">
        <w:t xml:space="preserve"> within NHS system procurements to provide a clear description of </w:t>
      </w:r>
      <w:r>
        <w:t>what is needed.</w:t>
      </w:r>
      <w:r w:rsidRPr="005D1B20">
        <w:t xml:space="preserve"> </w:t>
      </w:r>
      <w:r>
        <w:t>T</w:t>
      </w:r>
      <w:r w:rsidRPr="005D1B20">
        <w:t>wo definitions are included below:</w:t>
      </w:r>
    </w:p>
    <w:p w:rsidR="007452E9" w:rsidRDefault="007452E9" w:rsidP="00A709AB">
      <w:pPr>
        <w:pStyle w:val="ListParagraph"/>
        <w:numPr>
          <w:ilvl w:val="0"/>
          <w:numId w:val="17"/>
        </w:numPr>
      </w:pPr>
      <w:r w:rsidRPr="00A02E88">
        <w:t>“… OBS describes the output requirements for planned investments in new systems and/or services plus any constraints that apply to the proposed solution(s), such as the need to meet national or local standards and the need to interface with existing systems.”</w:t>
      </w:r>
      <w:r w:rsidRPr="005D1B20">
        <w:t xml:space="preserve"> </w:t>
      </w:r>
      <w:r w:rsidRPr="005D57C1">
        <w:t>(NHS Purchasing and Supply Agency [PASA])</w:t>
      </w:r>
    </w:p>
    <w:p w:rsidR="007452E9" w:rsidRDefault="007452E9" w:rsidP="00A709AB">
      <w:pPr>
        <w:pStyle w:val="ListParagraph"/>
        <w:numPr>
          <w:ilvl w:val="0"/>
          <w:numId w:val="17"/>
        </w:numPr>
      </w:pPr>
      <w:r>
        <w:t>“… an output-</w:t>
      </w:r>
      <w:r w:rsidRPr="00A02E88">
        <w:t xml:space="preserve"> based specification that focuses on what you want, not how to provide it”</w:t>
      </w:r>
      <w:r w:rsidRPr="005D1B20">
        <w:t xml:space="preserve"> </w:t>
      </w:r>
      <w:r w:rsidRPr="005D57C1">
        <w:t>(Office of Government Commerce [OGC])</w:t>
      </w:r>
    </w:p>
    <w:p w:rsidR="007452E9" w:rsidRPr="005D1B20" w:rsidRDefault="007452E9" w:rsidP="007452E9">
      <w:r w:rsidRPr="005D1B20">
        <w:t xml:space="preserve">So, an OBS is a </w:t>
      </w:r>
      <w:r w:rsidR="00A472E9">
        <w:t xml:space="preserve">business </w:t>
      </w:r>
      <w:r w:rsidRPr="005D1B20">
        <w:t xml:space="preserve">requirements document that </w:t>
      </w:r>
      <w:r w:rsidR="00A472E9">
        <w:t>“wraps”</w:t>
      </w:r>
      <w:r w:rsidRPr="005D1B20">
        <w:t xml:space="preserve"> the required functionality of a system</w:t>
      </w:r>
      <w:r w:rsidR="00A472E9">
        <w:t xml:space="preserve"> (or systems)</w:t>
      </w:r>
      <w:r w:rsidRPr="005D1B20">
        <w:t xml:space="preserve"> but does not define how the functionality is to be achieved.</w:t>
      </w:r>
    </w:p>
    <w:p w:rsidR="00380B9B" w:rsidRPr="00380B9B" w:rsidRDefault="00380B9B" w:rsidP="00EF0877">
      <w:pPr>
        <w:pStyle w:val="Heading2"/>
      </w:pPr>
      <w:bookmarkStart w:id="23" w:name="_Toc349893125"/>
      <w:r>
        <w:t>Systems Development</w:t>
      </w:r>
      <w:bookmarkEnd w:id="23"/>
      <w:r>
        <w:t xml:space="preserve"> </w:t>
      </w:r>
    </w:p>
    <w:p w:rsidR="00380B9B" w:rsidRDefault="00A472E9" w:rsidP="007818B9">
      <w:r>
        <w:t xml:space="preserve">Homecare improvements </w:t>
      </w:r>
      <w:r w:rsidR="00AE30AD">
        <w:t>are</w:t>
      </w:r>
      <w:r>
        <w:t xml:space="preserve"> </w:t>
      </w:r>
      <w:r w:rsidR="00380B9B">
        <w:t xml:space="preserve">likely to </w:t>
      </w:r>
      <w:r>
        <w:t xml:space="preserve">need </w:t>
      </w:r>
      <w:r w:rsidR="00380B9B">
        <w:t>integration</w:t>
      </w:r>
      <w:r>
        <w:t xml:space="preserve"> of </w:t>
      </w:r>
      <w:r w:rsidR="008B72D8">
        <w:t xml:space="preserve">many </w:t>
      </w:r>
      <w:r>
        <w:t xml:space="preserve">different systems </w:t>
      </w:r>
      <w:r w:rsidR="00380B9B">
        <w:t xml:space="preserve">for each trust </w:t>
      </w:r>
      <w:r>
        <w:t>to meet these business requirements in this OBS</w:t>
      </w:r>
      <w:r w:rsidR="00380B9B">
        <w:t xml:space="preserve">. The range of integration and scope of development needed will be dependent on the current Trust/Homecare Services working practises and adoption of the </w:t>
      </w:r>
      <w:r w:rsidR="008B72D8" w:rsidRPr="00F8214A">
        <w:rPr>
          <w:rFonts w:asciiTheme="minorHAnsi" w:eastAsia="Times New Roman" w:hAnsiTheme="minorHAnsi" w:cstheme="minorHAnsi"/>
          <w:lang w:eastAsia="en-GB"/>
        </w:rPr>
        <w:t xml:space="preserve">Expertise, Toolkit and Standards </w:t>
      </w:r>
      <w:r w:rsidR="008B72D8" w:rsidRPr="00F8214A">
        <w:rPr>
          <w:bCs/>
          <w:color w:val="000000"/>
        </w:rPr>
        <w:t>Workstream</w:t>
      </w:r>
      <w:r w:rsidR="008B72D8" w:rsidRPr="00006B83">
        <w:rPr>
          <w:bCs/>
          <w:color w:val="000000"/>
        </w:rPr>
        <w:t xml:space="preserve"> </w:t>
      </w:r>
      <w:r w:rsidR="00380B9B">
        <w:t xml:space="preserve">(see </w:t>
      </w:r>
      <w:r w:rsidR="00006B83" w:rsidRPr="00006B83">
        <w:rPr>
          <w:bCs/>
          <w:color w:val="000000"/>
        </w:rPr>
        <w:t xml:space="preserve">reference </w:t>
      </w:r>
      <w:fldSimple w:instr=" REF _Ref349640361 \r \h  \* MERGEFORMAT ">
        <w:r w:rsidR="001930F7">
          <w:rPr>
            <w:bCs/>
            <w:color w:val="000000"/>
          </w:rPr>
          <w:t>2</w:t>
        </w:r>
      </w:fldSimple>
      <w:r w:rsidR="00380B9B">
        <w:t>).</w:t>
      </w:r>
    </w:p>
    <w:p w:rsidR="00835C73" w:rsidRDefault="00380B9B" w:rsidP="007818B9">
      <w:r>
        <w:t xml:space="preserve">The following </w:t>
      </w:r>
      <w:r w:rsidR="00835C73">
        <w:t xml:space="preserve">section </w:t>
      </w:r>
      <w:r>
        <w:t xml:space="preserve">shows </w:t>
      </w:r>
      <w:r w:rsidR="00835C73">
        <w:t xml:space="preserve">one </w:t>
      </w:r>
      <w:r>
        <w:t xml:space="preserve">possible development </w:t>
      </w:r>
      <w:r w:rsidR="00686A8B">
        <w:t xml:space="preserve">/ </w:t>
      </w:r>
      <w:r w:rsidR="008B72D8">
        <w:t>a</w:t>
      </w:r>
      <w:r w:rsidR="00355EFF">
        <w:t>daption of an existing IT service</w:t>
      </w:r>
      <w:r w:rsidR="008B72D8">
        <w:t xml:space="preserve"> called EPS</w:t>
      </w:r>
      <w:r w:rsidR="00835C73">
        <w:t>.</w:t>
      </w:r>
    </w:p>
    <w:p w:rsidR="00C21C7B" w:rsidRDefault="00C21C7B" w:rsidP="00EF0877">
      <w:pPr>
        <w:pStyle w:val="Heading2"/>
      </w:pPr>
      <w:bookmarkStart w:id="24" w:name="_Toc349893126"/>
      <w:r w:rsidRPr="00C21C7B">
        <w:t>Electronic Prescriptions Service</w:t>
      </w:r>
      <w:bookmarkEnd w:id="24"/>
      <w:r w:rsidRPr="00C21C7B">
        <w:t xml:space="preserve"> </w:t>
      </w:r>
      <w:r w:rsidR="00355EFF">
        <w:t>(EPS)</w:t>
      </w:r>
    </w:p>
    <w:p w:rsidR="00C21C7B" w:rsidRDefault="00C21C7B" w:rsidP="000073B9">
      <w:pPr>
        <w:keepLines/>
      </w:pPr>
      <w:r>
        <w:t>One such system that might be integrated to enhance Homecare is Electronic Prescriptions Service (EPS) in England, which could also support the transmission of both FP10 prescriptions and “private” NHS prescriptions for Homecare and out-patients. The diagram below illustrates how such a system could be developed to support changes in hospital pharmacy service provision.</w:t>
      </w:r>
    </w:p>
    <w:p w:rsidR="004F7583" w:rsidRDefault="00C92130" w:rsidP="004F7583">
      <w:pPr>
        <w:keepNext/>
      </w:pPr>
      <w:r w:rsidRPr="00C92130">
        <w:rPr>
          <w:noProof/>
          <w:lang w:eastAsia="en-GB"/>
        </w:rPr>
        <w:drawing>
          <wp:inline distT="0" distB="0" distL="0" distR="0">
            <wp:extent cx="6838950" cy="4105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840221" cy="4106038"/>
                    </a:xfrm>
                    <a:prstGeom prst="rect">
                      <a:avLst/>
                    </a:prstGeom>
                    <a:noFill/>
                    <a:ln>
                      <a:noFill/>
                    </a:ln>
                  </pic:spPr>
                </pic:pic>
              </a:graphicData>
            </a:graphic>
          </wp:inline>
        </w:drawing>
      </w:r>
    </w:p>
    <w:p w:rsidR="0066495D" w:rsidRDefault="004F7583" w:rsidP="00886698">
      <w:pPr>
        <w:pStyle w:val="Caption"/>
        <w:jc w:val="center"/>
      </w:pPr>
      <w:bookmarkStart w:id="25" w:name="_Ref349312137"/>
      <w:r>
        <w:t xml:space="preserve">Figure </w:t>
      </w:r>
      <w:fldSimple w:instr=" SEQ Figure \* ARABIC ">
        <w:r w:rsidR="001930F7">
          <w:rPr>
            <w:noProof/>
          </w:rPr>
          <w:t>4</w:t>
        </w:r>
      </w:fldSimple>
      <w:bookmarkEnd w:id="25"/>
      <w:r>
        <w:t xml:space="preserve"> </w:t>
      </w:r>
      <w:r w:rsidR="00123689">
        <w:t xml:space="preserve">- </w:t>
      </w:r>
      <w:r>
        <w:t xml:space="preserve">Vision for using </w:t>
      </w:r>
      <w:r w:rsidR="00123689">
        <w:t xml:space="preserve">EPS </w:t>
      </w:r>
      <w:r>
        <w:t xml:space="preserve">in </w:t>
      </w:r>
      <w:r w:rsidR="00123689">
        <w:t xml:space="preserve">Secondary </w:t>
      </w:r>
      <w:r>
        <w:t>care</w:t>
      </w:r>
    </w:p>
    <w:p w:rsidR="007E0CBF" w:rsidRDefault="00886698" w:rsidP="007818B9">
      <w:r>
        <w:t xml:space="preserve">The process flow for </w:t>
      </w:r>
      <w:r w:rsidR="00DA65C5">
        <w:fldChar w:fldCharType="begin"/>
      </w:r>
      <w:r>
        <w:instrText xml:space="preserve"> REF _Ref349312137 \h </w:instrText>
      </w:r>
      <w:r w:rsidR="00DA65C5">
        <w:fldChar w:fldCharType="separate"/>
      </w:r>
      <w:r w:rsidR="001930F7">
        <w:t xml:space="preserve">Figure </w:t>
      </w:r>
      <w:r w:rsidR="001930F7">
        <w:rPr>
          <w:noProof/>
        </w:rPr>
        <w:t>4</w:t>
      </w:r>
      <w:r w:rsidR="00DA65C5">
        <w:fldChar w:fldCharType="end"/>
      </w:r>
      <w:r>
        <w:t xml:space="preserve"> is as follows (</w:t>
      </w:r>
      <w:r w:rsidRPr="00537800">
        <w:rPr>
          <w:highlight w:val="yellow"/>
        </w:rPr>
        <w:t>addition</w:t>
      </w:r>
      <w:r w:rsidR="00537800">
        <w:rPr>
          <w:highlight w:val="yellow"/>
        </w:rPr>
        <w:t>al new</w:t>
      </w:r>
      <w:r w:rsidRPr="00537800">
        <w:rPr>
          <w:highlight w:val="yellow"/>
        </w:rPr>
        <w:t xml:space="preserve"> processes that could </w:t>
      </w:r>
      <w:r w:rsidR="00537800">
        <w:rPr>
          <w:highlight w:val="yellow"/>
        </w:rPr>
        <w:t xml:space="preserve">also </w:t>
      </w:r>
      <w:r w:rsidRPr="00537800">
        <w:rPr>
          <w:highlight w:val="yellow"/>
        </w:rPr>
        <w:t xml:space="preserve">be introduced to support </w:t>
      </w:r>
      <w:r w:rsidR="006E1F6B" w:rsidRPr="00537800">
        <w:rPr>
          <w:highlight w:val="yellow"/>
        </w:rPr>
        <w:t xml:space="preserve">Homecare </w:t>
      </w:r>
      <w:r w:rsidRPr="00537800">
        <w:rPr>
          <w:highlight w:val="yellow"/>
        </w:rPr>
        <w:t>dispensing have been highlight with yellow</w:t>
      </w:r>
      <w:r>
        <w:t>):</w:t>
      </w:r>
    </w:p>
    <w:p w:rsidR="00886698" w:rsidRDefault="00886698" w:rsidP="00A709AB">
      <w:pPr>
        <w:pStyle w:val="ListParagraph"/>
        <w:numPr>
          <w:ilvl w:val="0"/>
          <w:numId w:val="7"/>
        </w:numPr>
      </w:pPr>
      <w:r>
        <w:t>This process assumes t</w:t>
      </w:r>
      <w:r w:rsidRPr="00250BE0">
        <w:t xml:space="preserve">he </w:t>
      </w:r>
      <w:r>
        <w:t>following is known:</w:t>
      </w:r>
    </w:p>
    <w:p w:rsidR="00886698" w:rsidRDefault="00B14FDF" w:rsidP="00A709AB">
      <w:pPr>
        <w:pStyle w:val="ListParagraph"/>
        <w:numPr>
          <w:ilvl w:val="2"/>
          <w:numId w:val="7"/>
        </w:numPr>
      </w:pPr>
      <w:r w:rsidRPr="00250BE0">
        <w:t xml:space="preserve">Patient's </w:t>
      </w:r>
      <w:r w:rsidR="00886698" w:rsidRPr="00250BE0">
        <w:t>NHS number</w:t>
      </w:r>
    </w:p>
    <w:p w:rsidR="00886698" w:rsidRDefault="00886698" w:rsidP="00A709AB">
      <w:pPr>
        <w:pStyle w:val="ListParagraph"/>
        <w:numPr>
          <w:ilvl w:val="2"/>
          <w:numId w:val="7"/>
        </w:numPr>
      </w:pPr>
      <w:r w:rsidRPr="00250BE0">
        <w:t>prescribed medicati</w:t>
      </w:r>
      <w:r>
        <w:t>on</w:t>
      </w:r>
    </w:p>
    <w:p w:rsidR="00355EFF" w:rsidRPr="00355EFF" w:rsidRDefault="00355EFF" w:rsidP="00A709AB">
      <w:pPr>
        <w:pStyle w:val="ListParagraph"/>
        <w:numPr>
          <w:ilvl w:val="2"/>
          <w:numId w:val="7"/>
        </w:numPr>
        <w:rPr>
          <w:highlight w:val="yellow"/>
        </w:rPr>
      </w:pPr>
      <w:r w:rsidRPr="00355EFF">
        <w:rPr>
          <w:highlight w:val="yellow"/>
        </w:rPr>
        <w:t xml:space="preserve">Variable Homecare service charges relevant to individual drugs/prescriptions </w:t>
      </w:r>
    </w:p>
    <w:p w:rsidR="006E1F6B" w:rsidRDefault="006E1F6B" w:rsidP="00A709AB">
      <w:pPr>
        <w:pStyle w:val="ListParagraph"/>
        <w:numPr>
          <w:ilvl w:val="0"/>
          <w:numId w:val="7"/>
        </w:numPr>
      </w:pPr>
      <w:r>
        <w:t>The Homecare dispenser is chosen as follows:</w:t>
      </w:r>
    </w:p>
    <w:p w:rsidR="006E1F6B" w:rsidRDefault="006E1F6B" w:rsidP="00A709AB">
      <w:pPr>
        <w:pStyle w:val="ListParagraph"/>
        <w:numPr>
          <w:ilvl w:val="2"/>
          <w:numId w:val="7"/>
        </w:numPr>
      </w:pPr>
      <w:r w:rsidRPr="00250BE0">
        <w:t>If the patient has a nominated dispenser</w:t>
      </w:r>
      <w:r>
        <w:t xml:space="preserve"> </w:t>
      </w:r>
      <w:r w:rsidR="00B14FDF">
        <w:t xml:space="preserve">then that </w:t>
      </w:r>
      <w:r>
        <w:t>dispenser</w:t>
      </w:r>
      <w:r w:rsidR="00B14FDF">
        <w:t xml:space="preserve"> is used</w:t>
      </w:r>
    </w:p>
    <w:p w:rsidR="00B14FDF" w:rsidRDefault="00B14FDF" w:rsidP="00A709AB">
      <w:pPr>
        <w:pStyle w:val="ListParagraph"/>
        <w:numPr>
          <w:ilvl w:val="2"/>
          <w:numId w:val="7"/>
        </w:numPr>
      </w:pPr>
      <w:r w:rsidRPr="00B14FDF">
        <w:rPr>
          <w:highlight w:val="yellow"/>
        </w:rPr>
        <w:t>If this prescription needs a specific dispenser then that dispenser is used</w:t>
      </w:r>
    </w:p>
    <w:p w:rsidR="00B14FDF" w:rsidRDefault="00B14FDF" w:rsidP="00A709AB">
      <w:pPr>
        <w:pStyle w:val="ListParagraph"/>
        <w:numPr>
          <w:ilvl w:val="2"/>
          <w:numId w:val="7"/>
        </w:numPr>
      </w:pPr>
      <w:r>
        <w:t xml:space="preserve">Otherwise the no </w:t>
      </w:r>
      <w:r w:rsidRPr="00250BE0">
        <w:t>dispenser</w:t>
      </w:r>
      <w:r w:rsidRPr="00B14FDF">
        <w:t xml:space="preserve"> </w:t>
      </w:r>
      <w:r>
        <w:t>selected.</w:t>
      </w:r>
    </w:p>
    <w:p w:rsidR="00B14FDF" w:rsidRDefault="00B14FDF" w:rsidP="00A709AB">
      <w:pPr>
        <w:pStyle w:val="ListParagraph"/>
        <w:numPr>
          <w:ilvl w:val="0"/>
          <w:numId w:val="7"/>
        </w:numPr>
      </w:pPr>
      <w:r w:rsidRPr="00250BE0">
        <w:t xml:space="preserve">Prescription message </w:t>
      </w:r>
      <w:r w:rsidR="00B24647">
        <w:t xml:space="preserve">is </w:t>
      </w:r>
      <w:r w:rsidRPr="00250BE0">
        <w:t>created</w:t>
      </w:r>
      <w:r w:rsidR="00B24647">
        <w:t xml:space="preserve"> and</w:t>
      </w:r>
      <w:r w:rsidRPr="00250BE0">
        <w:t xml:space="preserve"> electronically </w:t>
      </w:r>
      <w:r>
        <w:t xml:space="preserve">approved </w:t>
      </w:r>
      <w:r w:rsidRPr="00250BE0">
        <w:t>by the prescr</w:t>
      </w:r>
      <w:r>
        <w:t>iber</w:t>
      </w:r>
      <w:r w:rsidRPr="00B14FDF">
        <w:t xml:space="preserve"> </w:t>
      </w:r>
    </w:p>
    <w:p w:rsidR="00B14FDF" w:rsidRDefault="00B14FDF" w:rsidP="00A709AB">
      <w:pPr>
        <w:pStyle w:val="ListParagraph"/>
        <w:numPr>
          <w:ilvl w:val="0"/>
          <w:numId w:val="7"/>
        </w:numPr>
      </w:pPr>
      <w:r>
        <w:t>Once approved:</w:t>
      </w:r>
    </w:p>
    <w:p w:rsidR="00B14FDF" w:rsidRDefault="00B14FDF" w:rsidP="00A709AB">
      <w:pPr>
        <w:pStyle w:val="ListParagraph"/>
        <w:numPr>
          <w:ilvl w:val="2"/>
          <w:numId w:val="7"/>
        </w:numPr>
      </w:pPr>
      <w:r w:rsidRPr="00250BE0">
        <w:t>The nominated dispenser can download the</w:t>
      </w:r>
      <w:r>
        <w:t>ir</w:t>
      </w:r>
      <w:r w:rsidRPr="00250BE0">
        <w:t xml:space="preserve"> prescription</w:t>
      </w:r>
      <w:r>
        <w:t>s</w:t>
      </w:r>
    </w:p>
    <w:p w:rsidR="00886698" w:rsidRDefault="00886698" w:rsidP="00A709AB">
      <w:pPr>
        <w:pStyle w:val="ListParagraph"/>
        <w:numPr>
          <w:ilvl w:val="2"/>
          <w:numId w:val="7"/>
        </w:numPr>
      </w:pPr>
      <w:r w:rsidRPr="00250BE0">
        <w:t>A non-nominated prescription can be downloaded using the Prescription ID. Th</w:t>
      </w:r>
      <w:r w:rsidR="00B14FDF">
        <w:t xml:space="preserve">e </w:t>
      </w:r>
      <w:r w:rsidR="00B14FDF" w:rsidRPr="00250BE0">
        <w:t xml:space="preserve">Prescription ID </w:t>
      </w:r>
      <w:r w:rsidRPr="00250BE0">
        <w:t xml:space="preserve">is normally conveyed to the dispenser </w:t>
      </w:r>
      <w:r w:rsidR="00B14FDF">
        <w:t xml:space="preserve">on </w:t>
      </w:r>
      <w:r w:rsidRPr="00250BE0">
        <w:t xml:space="preserve">a printed prescription token </w:t>
      </w:r>
      <w:r w:rsidR="00B14FDF">
        <w:t xml:space="preserve">as </w:t>
      </w:r>
      <w:r w:rsidRPr="00250BE0">
        <w:t xml:space="preserve">text and a barcode. </w:t>
      </w:r>
      <w:r w:rsidRPr="00B14FDF">
        <w:rPr>
          <w:highlight w:val="yellow"/>
        </w:rPr>
        <w:t>[</w:t>
      </w:r>
      <w:r w:rsidR="00B14FDF" w:rsidRPr="00B14FDF">
        <w:rPr>
          <w:highlight w:val="yellow"/>
        </w:rPr>
        <w:t>However, t</w:t>
      </w:r>
      <w:r w:rsidRPr="00B14FDF">
        <w:rPr>
          <w:highlight w:val="yellow"/>
        </w:rPr>
        <w:t xml:space="preserve">he Prescription ID could be conveyed to a specific dispenser via email or </w:t>
      </w:r>
      <w:r w:rsidR="00B24647">
        <w:rPr>
          <w:highlight w:val="yellow"/>
        </w:rPr>
        <w:t>an</w:t>
      </w:r>
      <w:r w:rsidRPr="00B14FDF">
        <w:rPr>
          <w:highlight w:val="yellow"/>
        </w:rPr>
        <w:t>other communications</w:t>
      </w:r>
      <w:r w:rsidR="00B24647">
        <w:rPr>
          <w:highlight w:val="yellow"/>
        </w:rPr>
        <w:t xml:space="preserve"> </w:t>
      </w:r>
      <w:r w:rsidR="00686A8B">
        <w:rPr>
          <w:highlight w:val="yellow"/>
        </w:rPr>
        <w:t>mechanism</w:t>
      </w:r>
      <w:r w:rsidRPr="00B14FDF">
        <w:rPr>
          <w:highlight w:val="yellow"/>
        </w:rPr>
        <w:t>.]</w:t>
      </w:r>
    </w:p>
    <w:p w:rsidR="00323624" w:rsidRDefault="00886698" w:rsidP="00A709AB">
      <w:pPr>
        <w:pStyle w:val="ListParagraph"/>
        <w:numPr>
          <w:ilvl w:val="0"/>
          <w:numId w:val="7"/>
        </w:numPr>
      </w:pPr>
      <w:r w:rsidRPr="00250BE0">
        <w:t xml:space="preserve">The medication is dispensed and issued to the </w:t>
      </w:r>
      <w:r w:rsidR="00B14FDF" w:rsidRPr="00250BE0">
        <w:t>Patient</w:t>
      </w:r>
      <w:r w:rsidR="00323624">
        <w:t>, which:</w:t>
      </w:r>
    </w:p>
    <w:p w:rsidR="00323624" w:rsidRDefault="008640C5" w:rsidP="00A709AB">
      <w:pPr>
        <w:pStyle w:val="ListParagraph"/>
        <w:numPr>
          <w:ilvl w:val="2"/>
          <w:numId w:val="7"/>
        </w:numPr>
      </w:pPr>
      <w:r>
        <w:t>sends</w:t>
      </w:r>
      <w:r w:rsidR="00B14FDF">
        <w:t xml:space="preserve"> a </w:t>
      </w:r>
      <w:r w:rsidR="00886698" w:rsidRPr="00250BE0">
        <w:t xml:space="preserve">Dispense </w:t>
      </w:r>
      <w:r w:rsidR="00355EFF">
        <w:t>(</w:t>
      </w:r>
      <w:r w:rsidR="00355EFF" w:rsidRPr="00355EFF">
        <w:rPr>
          <w:highlight w:val="yellow"/>
        </w:rPr>
        <w:t>OR a dispatch</w:t>
      </w:r>
      <w:r w:rsidR="00355EFF">
        <w:t xml:space="preserve">) </w:t>
      </w:r>
      <w:r w:rsidR="00886698" w:rsidRPr="00250BE0">
        <w:t>Notification m</w:t>
      </w:r>
      <w:r w:rsidR="00886698">
        <w:t xml:space="preserve">essage </w:t>
      </w:r>
      <w:r>
        <w:t xml:space="preserve">to </w:t>
      </w:r>
      <w:r w:rsidR="00886698">
        <w:t>EPS</w:t>
      </w:r>
    </w:p>
    <w:p w:rsidR="00886698" w:rsidRDefault="00323624" w:rsidP="00A709AB">
      <w:pPr>
        <w:pStyle w:val="ListParagraph"/>
        <w:numPr>
          <w:ilvl w:val="2"/>
          <w:numId w:val="7"/>
        </w:numPr>
      </w:pPr>
      <w:r w:rsidRPr="00323624">
        <w:rPr>
          <w:highlight w:val="yellow"/>
        </w:rPr>
        <w:t>cross charges the associated hospital directorate</w:t>
      </w:r>
      <w:r w:rsidR="00886698">
        <w:t>.</w:t>
      </w:r>
    </w:p>
    <w:p w:rsidR="00886698" w:rsidRDefault="00886698" w:rsidP="00A709AB">
      <w:pPr>
        <w:pStyle w:val="ListParagraph"/>
        <w:numPr>
          <w:ilvl w:val="0"/>
          <w:numId w:val="7"/>
        </w:numPr>
      </w:pPr>
      <w:r w:rsidRPr="00250BE0">
        <w:t xml:space="preserve">Dispensing endorsements related to BSA prescription reimbursement are </w:t>
      </w:r>
      <w:r w:rsidR="00323624" w:rsidRPr="00250BE0">
        <w:t>forwa</w:t>
      </w:r>
      <w:r w:rsidR="00323624">
        <w:t>rded to the BSA for processing</w:t>
      </w:r>
    </w:p>
    <w:p w:rsidR="004F479B" w:rsidRDefault="00B24647" w:rsidP="00CF4CFE">
      <w:pPr>
        <w:pStyle w:val="ListParagraph"/>
        <w:numPr>
          <w:ilvl w:val="0"/>
          <w:numId w:val="7"/>
        </w:numPr>
      </w:pPr>
      <w:r>
        <w:t>Each month the</w:t>
      </w:r>
      <w:r w:rsidR="00323624">
        <w:t xml:space="preserve"> </w:t>
      </w:r>
      <w:r w:rsidR="00886698" w:rsidRPr="00250BE0">
        <w:t>FP34 paper claim form</w:t>
      </w:r>
      <w:r w:rsidR="00323624">
        <w:t>s are</w:t>
      </w:r>
      <w:r w:rsidR="00886698" w:rsidRPr="00250BE0">
        <w:t xml:space="preserve"> </w:t>
      </w:r>
      <w:r w:rsidR="00323624">
        <w:t xml:space="preserve">passed to BSA, so BSA can </w:t>
      </w:r>
      <w:r w:rsidR="00886698" w:rsidRPr="00250BE0">
        <w:t>record the number of paper and electronic prescriptions submitted for reimbursement in that month</w:t>
      </w:r>
      <w:r w:rsidR="00323624">
        <w:t>.</w:t>
      </w:r>
      <w:bookmarkStart w:id="26" w:name="_Business_requirements_–"/>
      <w:bookmarkEnd w:id="26"/>
    </w:p>
    <w:p w:rsidR="00B35187" w:rsidRDefault="00B35187" w:rsidP="000073B9">
      <w:pPr>
        <w:pStyle w:val="Heading1"/>
        <w:pageBreakBefore/>
      </w:pPr>
      <w:bookmarkStart w:id="27" w:name="_Ref349569393"/>
      <w:bookmarkStart w:id="28" w:name="_Toc349893127"/>
      <w:r>
        <w:t xml:space="preserve">Business </w:t>
      </w:r>
      <w:r w:rsidR="00C51B89">
        <w:t>Requirements Overview</w:t>
      </w:r>
      <w:bookmarkEnd w:id="27"/>
      <w:bookmarkEnd w:id="28"/>
    </w:p>
    <w:p w:rsidR="00B35187" w:rsidRDefault="00B35187" w:rsidP="00B35187">
      <w:r>
        <w:t>This section shows:</w:t>
      </w:r>
    </w:p>
    <w:p w:rsidR="00B35187" w:rsidRDefault="00B35187" w:rsidP="00A709AB">
      <w:pPr>
        <w:pStyle w:val="ListParagraph"/>
        <w:numPr>
          <w:ilvl w:val="0"/>
          <w:numId w:val="18"/>
        </w:numPr>
      </w:pPr>
      <w:r>
        <w:t xml:space="preserve">the overview of the Homecare key </w:t>
      </w:r>
      <w:r w:rsidR="008C502B">
        <w:t>Functional Areas</w:t>
      </w:r>
    </w:p>
    <w:p w:rsidR="00B35187" w:rsidRDefault="00B35187" w:rsidP="00A709AB">
      <w:pPr>
        <w:pStyle w:val="ListParagraph"/>
        <w:numPr>
          <w:ilvl w:val="0"/>
          <w:numId w:val="18"/>
        </w:numPr>
      </w:pPr>
      <w:r>
        <w:t xml:space="preserve">and then the individual Homecare </w:t>
      </w:r>
      <w:r w:rsidR="008C502B">
        <w:t xml:space="preserve">Key Processes </w:t>
      </w:r>
      <w:r w:rsidR="00B24647">
        <w:t>layered next to each other so the</w:t>
      </w:r>
      <w:r>
        <w:t xml:space="preserve">y can be </w:t>
      </w:r>
      <w:r w:rsidR="00B24647">
        <w:t>compared</w:t>
      </w:r>
      <w:r>
        <w:t>.</w:t>
      </w:r>
    </w:p>
    <w:p w:rsidR="008C502B" w:rsidRDefault="008C502B" w:rsidP="00655AD8">
      <w:r>
        <w:t xml:space="preserve">Please note, the same Functional Areas have been </w:t>
      </w:r>
      <w:r w:rsidR="00B24647">
        <w:t>located in the same place</w:t>
      </w:r>
      <w:r>
        <w:t xml:space="preserve"> in all diagrams to facilitate clarity</w:t>
      </w:r>
      <w:r w:rsidR="00123689">
        <w:t>.</w:t>
      </w:r>
    </w:p>
    <w:p w:rsidR="007818B9" w:rsidRPr="007818B9" w:rsidRDefault="00B35187" w:rsidP="00B35187">
      <w:pPr>
        <w:pStyle w:val="Heading2"/>
      </w:pPr>
      <w:bookmarkStart w:id="29" w:name="_Toc349893128"/>
      <w:r>
        <w:t>Key Functional Areas</w:t>
      </w:r>
      <w:bookmarkEnd w:id="29"/>
    </w:p>
    <w:p w:rsidR="00B35187" w:rsidRDefault="002B2F70" w:rsidP="002B2F70">
      <w:pPr>
        <w:jc w:val="center"/>
      </w:pPr>
      <w:r>
        <w:rPr>
          <w:noProof/>
          <w:lang w:eastAsia="en-GB"/>
        </w:rPr>
        <w:drawing>
          <wp:inline distT="0" distB="0" distL="0" distR="0">
            <wp:extent cx="6582801" cy="6957391"/>
            <wp:effectExtent l="0" t="0" r="8890" b="0"/>
            <wp:docPr id="6" name="Picture 6" descr="P:\My Documents\Homecare\NMs work area\charts\Homecare vision charts v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P:\My Documents\Homecare\NMs work area\charts\Homecare vision charts v2-1.jp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82801" cy="6957391"/>
                    </a:xfrm>
                    <a:prstGeom prst="rect">
                      <a:avLst/>
                    </a:prstGeom>
                    <a:noFill/>
                    <a:ln>
                      <a:noFill/>
                    </a:ln>
                  </pic:spPr>
                </pic:pic>
              </a:graphicData>
            </a:graphic>
          </wp:inline>
        </w:drawing>
      </w:r>
    </w:p>
    <w:p w:rsidR="00AD4D3A" w:rsidRDefault="00DA65C5" w:rsidP="007818B9">
      <w:r>
        <w:rPr>
          <w:noProof/>
          <w:lang w:eastAsia="en-GB"/>
        </w:rPr>
        <w:pict>
          <v:shape id="Text Box 44" o:spid="_x0000_s1029" type="#_x0000_t202" style="position:absolute;left:0;text-align:left;margin-left:-5.45pt;margin-top:-.3pt;width:505.5pt;height:.05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" stroked="f">
            <v:textbox style="mso-fit-shape-to-text:t" inset="0,0,0,0">
              <w:txbxContent>
                <w:p w:rsidR="0050796A" w:rsidRPr="00753E3F" w:rsidRDefault="0050796A" w:rsidP="008C502B">
                  <w:pPr>
                    <w:pStyle w:val="Caption"/>
                    <w:jc w:val="center"/>
                    <w:rPr>
                      <w:noProof/>
                      <w:sz w:val="20"/>
                      <w:szCs w:val="20"/>
                    </w:rPr>
                  </w:pPr>
                  <w:r>
                    <w:t xml:space="preserve">Figure </w:t>
                  </w:r>
                  <w:fldSimple w:instr=" SEQ Figure \* ARABIC ">
                    <w:r>
                      <w:rPr>
                        <w:noProof/>
                      </w:rPr>
                      <w:t>5</w:t>
                    </w:r>
                  </w:fldSimple>
                  <w:r>
                    <w:t xml:space="preserve"> - Key Functional Areas</w:t>
                  </w:r>
                </w:p>
              </w:txbxContent>
            </v:textbox>
          </v:shape>
        </w:pict>
      </w:r>
    </w:p>
    <w:p w:rsidR="00B35187" w:rsidRDefault="00B35187" w:rsidP="007818B9"/>
    <w:p w:rsidR="00B35187" w:rsidRPr="007818B9" w:rsidRDefault="00B35187" w:rsidP="008C502B">
      <w:pPr>
        <w:pStyle w:val="Heading2"/>
      </w:pPr>
      <w:bookmarkStart w:id="30" w:name="_Toc349893129"/>
      <w:r>
        <w:t>Key Processes</w:t>
      </w:r>
      <w:bookmarkEnd w:id="30"/>
    </w:p>
    <w:p w:rsidR="00B35187" w:rsidRDefault="00B35187" w:rsidP="008C502B">
      <w:pPr>
        <w:keepNext/>
        <w:keepLines/>
      </w:pPr>
      <w:r>
        <w:t xml:space="preserve">The following shows the </w:t>
      </w:r>
      <w:r w:rsidR="008C502B">
        <w:t>individual Homecare Key Processes layered on-top of each other to help visualise the similarities and differences:</w:t>
      </w:r>
    </w:p>
    <w:p w:rsidR="008C502B" w:rsidRDefault="00F130B1" w:rsidP="002B2F70">
      <w:pPr>
        <w:jc w:val="center"/>
      </w:pPr>
      <w:r>
        <w:rPr>
          <w:noProof/>
          <w:lang w:eastAsia="en-GB"/>
        </w:rPr>
        <w:drawing>
          <wp:inline distT="0" distB="0" distL="0" distR="0">
            <wp:extent cx="6622098" cy="7714034"/>
            <wp:effectExtent l="0" t="0" r="7620" b="1270"/>
            <wp:docPr id="5" name="Picture 5" descr="P:\My Documents\Homecare\NMs work area\recharts\Chart stack 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My Documents\Homecare\NMs work area\recharts\Chart stack v2.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624638" cy="7716993"/>
                    </a:xfrm>
                    <a:prstGeom prst="rect">
                      <a:avLst/>
                    </a:prstGeom>
                    <a:noFill/>
                    <a:ln>
                      <a:noFill/>
                    </a:ln>
                  </pic:spPr>
                </pic:pic>
              </a:graphicData>
            </a:graphic>
          </wp:inline>
        </w:drawing>
      </w:r>
    </w:p>
    <w:p w:rsidR="00815DF0" w:rsidRDefault="008C502B" w:rsidP="00815DF0">
      <w:pPr>
        <w:pStyle w:val="Caption"/>
        <w:jc w:val="center"/>
      </w:pPr>
      <w:r>
        <w:t xml:space="preserve">Figure </w:t>
      </w:r>
      <w:fldSimple w:instr=" SEQ Figure \* ARABIC ">
        <w:r w:rsidR="001930F7">
          <w:rPr>
            <w:noProof/>
          </w:rPr>
          <w:t>6</w:t>
        </w:r>
      </w:fldSimple>
      <w:r>
        <w:t xml:space="preserve"> - Key Business Processes</w:t>
      </w:r>
      <w:bookmarkStart w:id="31" w:name="_Ref349548049"/>
    </w:p>
    <w:p w:rsidR="00AD4D3A" w:rsidRDefault="00537800" w:rsidP="00815DF0">
      <w:pPr>
        <w:pStyle w:val="Heading1"/>
      </w:pPr>
      <w:bookmarkStart w:id="32" w:name="_Toc349893130"/>
      <w:r>
        <w:t>Prioritised R</w:t>
      </w:r>
      <w:r w:rsidR="00AD4D3A">
        <w:t>equirements</w:t>
      </w:r>
      <w:bookmarkEnd w:id="31"/>
      <w:r>
        <w:t xml:space="preserve"> List</w:t>
      </w:r>
      <w:bookmarkEnd w:id="32"/>
    </w:p>
    <w:p w:rsidR="00AD4D3A" w:rsidRDefault="00AD4D3A" w:rsidP="00AD4D3A">
      <w:pPr>
        <w:pStyle w:val="Heading2"/>
      </w:pPr>
      <w:bookmarkStart w:id="33" w:name="_Toc349893131"/>
      <w:r>
        <w:t>Fundamentals</w:t>
      </w:r>
      <w:bookmarkEnd w:id="33"/>
    </w:p>
    <w:p w:rsidR="006516EA" w:rsidRDefault="006516EA" w:rsidP="00E11BB2">
      <w:r>
        <w:t>Throughout any developing systems involved in the provision of NHS pharmacy services it is a requirement that all</w:t>
      </w:r>
      <w:r w:rsidR="00147895">
        <w:t xml:space="preserve"> relevant </w:t>
      </w:r>
      <w:r>
        <w:t>applicable data standards are incorporated to ensure interoperability and comply with NHS requirements.</w:t>
      </w:r>
    </w:p>
    <w:p w:rsidR="00AD4D3A" w:rsidRDefault="008662B2" w:rsidP="00AD4D3A">
      <w:r>
        <w:t xml:space="preserve">The following </w:t>
      </w:r>
      <w:r w:rsidR="006516EA">
        <w:t xml:space="preserve">examples </w:t>
      </w:r>
      <w:r>
        <w:t xml:space="preserve">are </w:t>
      </w:r>
      <w:r w:rsidR="00E11BB2">
        <w:t xml:space="preserve">SOME of the </w:t>
      </w:r>
      <w:r>
        <w:t>essential components</w:t>
      </w:r>
      <w:r w:rsidR="00E11BB2">
        <w:t xml:space="preserve"> that will be used</w:t>
      </w:r>
      <w:r>
        <w:t xml:space="preserve"> across this output based specification as standard.</w:t>
      </w:r>
      <w:r w:rsidR="008B5965">
        <w:t xml:space="preserve"> This list is not exhaustive.</w:t>
      </w:r>
    </w:p>
    <w:p w:rsidR="008662B2" w:rsidRDefault="00E11BB2" w:rsidP="00A709AB">
      <w:pPr>
        <w:pStyle w:val="ListParagraph"/>
        <w:numPr>
          <w:ilvl w:val="0"/>
          <w:numId w:val="1"/>
        </w:numPr>
      </w:pPr>
      <w:r>
        <w:t xml:space="preserve">The </w:t>
      </w:r>
      <w:r w:rsidR="008662B2">
        <w:t>NHS number</w:t>
      </w:r>
      <w:r w:rsidR="007E0CBF">
        <w:t xml:space="preserve"> – </w:t>
      </w:r>
      <w:r w:rsidR="00147895">
        <w:t>as required by the NPSA safer practice notice (</w:t>
      </w:r>
      <w:r w:rsidR="00147895" w:rsidRPr="00147895">
        <w:t>Risk to patient safety of not using the NHS Number as the national identifier for all patients</w:t>
      </w:r>
      <w:r w:rsidR="00147895">
        <w:t>)</w:t>
      </w:r>
      <w:r w:rsidR="007E0CBF">
        <w:t xml:space="preserve"> </w:t>
      </w:r>
      <w:r w:rsidR="00147895">
        <w:t xml:space="preserve">&amp; the NHS </w:t>
      </w:r>
      <w:r w:rsidR="00147895" w:rsidRPr="00147895">
        <w:t>Operating Framework 12/13</w:t>
      </w:r>
    </w:p>
    <w:p w:rsidR="00E11BB2" w:rsidRDefault="008662B2" w:rsidP="00A709AB">
      <w:pPr>
        <w:pStyle w:val="ListParagraph"/>
        <w:numPr>
          <w:ilvl w:val="0"/>
          <w:numId w:val="1"/>
        </w:numPr>
      </w:pPr>
      <w:r>
        <w:t xml:space="preserve">NHS </w:t>
      </w:r>
      <w:r w:rsidR="00E11BB2">
        <w:t>Organisation Data Service</w:t>
      </w:r>
      <w:r>
        <w:t xml:space="preserve"> code</w:t>
      </w:r>
      <w:r w:rsidR="00E11BB2">
        <w:t xml:space="preserve"> (also known as NACS)</w:t>
      </w:r>
      <w:r w:rsidR="007E0CBF">
        <w:t xml:space="preserve"> – e.g. RLQ </w:t>
      </w:r>
    </w:p>
    <w:p w:rsidR="008662B2" w:rsidRDefault="008662B2" w:rsidP="00A709AB">
      <w:pPr>
        <w:pStyle w:val="ListParagraph"/>
        <w:numPr>
          <w:ilvl w:val="0"/>
          <w:numId w:val="1"/>
        </w:numPr>
      </w:pPr>
      <w:r>
        <w:t>dm+d</w:t>
      </w:r>
      <w:r w:rsidR="007E0CBF">
        <w:t xml:space="preserve"> – all prescribing and </w:t>
      </w:r>
      <w:r w:rsidR="00DF3D4E">
        <w:t>medication</w:t>
      </w:r>
      <w:r w:rsidR="007E0CBF">
        <w:t xml:space="preserve"> related transfers of inf</w:t>
      </w:r>
      <w:r w:rsidR="00E11BB2">
        <w:t>ormation to utilise dm+d coding</w:t>
      </w:r>
    </w:p>
    <w:p w:rsidR="00E11BB2" w:rsidRDefault="00E11BB2" w:rsidP="00A709AB">
      <w:pPr>
        <w:pStyle w:val="ListParagraph"/>
        <w:numPr>
          <w:ilvl w:val="0"/>
          <w:numId w:val="1"/>
        </w:numPr>
      </w:pPr>
      <w:r>
        <w:t>HL7</w:t>
      </w:r>
      <w:r w:rsidR="00147895">
        <w:t xml:space="preserve"> the international</w:t>
      </w:r>
      <w:r w:rsidR="00147895" w:rsidRPr="00147895">
        <w:t xml:space="preserve"> framework (and related standards) for the exchange, integration, sharing, and retrieval of electronic health information</w:t>
      </w:r>
      <w:r w:rsidR="00147895">
        <w:t>.</w:t>
      </w:r>
    </w:p>
    <w:p w:rsidR="00E11BB2" w:rsidRDefault="00E11BB2" w:rsidP="00A709AB">
      <w:pPr>
        <w:pStyle w:val="ListParagraph"/>
        <w:numPr>
          <w:ilvl w:val="0"/>
          <w:numId w:val="1"/>
        </w:numPr>
      </w:pPr>
      <w:r>
        <w:t>ICD10</w:t>
      </w:r>
      <w:r w:rsidR="00147895">
        <w:t xml:space="preserve"> - the </w:t>
      </w:r>
      <w:r w:rsidR="00147895" w:rsidRPr="00147895">
        <w:t xml:space="preserve">International Statistical Classification of Diseases and Related Health Problems (ICD), a medical classification list </w:t>
      </w:r>
      <w:r w:rsidR="00147895">
        <w:t xml:space="preserve">developed and maintained </w:t>
      </w:r>
      <w:r w:rsidR="00147895" w:rsidRPr="00147895">
        <w:t>by the World Health Organization (WHO).</w:t>
      </w:r>
    </w:p>
    <w:p w:rsidR="00E11BB2" w:rsidRDefault="00E11BB2" w:rsidP="00A709AB">
      <w:pPr>
        <w:pStyle w:val="ListParagraph"/>
        <w:numPr>
          <w:ilvl w:val="0"/>
          <w:numId w:val="1"/>
        </w:numPr>
      </w:pPr>
      <w:r>
        <w:t xml:space="preserve">Royal College of Physicians </w:t>
      </w:r>
      <w:r w:rsidR="00FA756A">
        <w:t xml:space="preserve">standards for health and social care </w:t>
      </w:r>
      <w:r w:rsidR="00FC2CCF">
        <w:t xml:space="preserve">electronic </w:t>
      </w:r>
      <w:r w:rsidR="00FA756A">
        <w:t>records</w:t>
      </w:r>
      <w:r w:rsidR="00FC2CCF">
        <w:t xml:space="preserve"> (as defined in </w:t>
      </w:r>
      <w:fldSimple w:instr=" REF Appendix1 \h  \* MERGEFORMAT ">
        <w:r w:rsidR="00FC2CCF" w:rsidRPr="00FC2CCF">
          <w:rPr>
            <w:color w:val="333333"/>
            <w:lang w:val="en-US"/>
          </w:rPr>
          <w:t xml:space="preserve">Appendix </w:t>
        </w:r>
        <w:r w:rsidR="00271CF3" w:rsidRPr="00FC2CCF">
          <w:rPr>
            <w:color w:val="333333"/>
            <w:lang w:val="en-US"/>
          </w:rPr>
          <w:t>1</w:t>
        </w:r>
      </w:fldSimple>
      <w:r w:rsidR="00FC2CCF">
        <w:rPr>
          <w:color w:val="333333"/>
          <w:lang w:val="en-US"/>
        </w:rPr>
        <w:t>)</w:t>
      </w:r>
      <w:r w:rsidR="00FC2CCF" w:rsidRPr="007F70D1">
        <w:rPr>
          <w:color w:val="333333"/>
          <w:lang w:val="en-US"/>
        </w:rPr>
        <w:t>.</w:t>
      </w:r>
    </w:p>
    <w:p w:rsidR="004F479B" w:rsidRDefault="004F479B" w:rsidP="00A709AB">
      <w:pPr>
        <w:pStyle w:val="ListParagraph"/>
        <w:numPr>
          <w:ilvl w:val="0"/>
          <w:numId w:val="1"/>
        </w:numPr>
      </w:pPr>
      <w:r>
        <w:t>Compliance with the EU Falsified Medicines Directive including options for capturing batch</w:t>
      </w:r>
      <w:r w:rsidR="00403166">
        <w:t xml:space="preserve"> number and expiry dates PLUS the ability to capture and record any form of serialisation numbering.</w:t>
      </w:r>
    </w:p>
    <w:p w:rsidR="00403166" w:rsidRDefault="00403166" w:rsidP="00A709AB">
      <w:pPr>
        <w:pStyle w:val="ListParagraph"/>
        <w:numPr>
          <w:ilvl w:val="0"/>
          <w:numId w:val="1"/>
        </w:numPr>
      </w:pPr>
      <w:r>
        <w:t>NHS eClass</w:t>
      </w:r>
      <w:r w:rsidR="007E3EA3">
        <w:t xml:space="preserve"> – the </w:t>
      </w:r>
      <w:r w:rsidR="007E3EA3" w:rsidRPr="007E3EA3">
        <w:t>bespoke classification sy</w:t>
      </w:r>
      <w:r w:rsidR="007E3EA3">
        <w:t xml:space="preserve">stem for products and services. NHS-eClass </w:t>
      </w:r>
      <w:r w:rsidR="007E3EA3" w:rsidRPr="007E3EA3">
        <w:t>facilitate</w:t>
      </w:r>
      <w:r w:rsidR="007E3EA3">
        <w:t>s</w:t>
      </w:r>
      <w:r w:rsidR="007E3EA3" w:rsidRPr="007E3EA3">
        <w:t xml:space="preserve"> the ac</w:t>
      </w:r>
      <w:r w:rsidR="007E3EA3">
        <w:t xml:space="preserve">curate analysis of expenditure and </w:t>
      </w:r>
      <w:r w:rsidR="007E3EA3" w:rsidRPr="007E3EA3">
        <w:t>is now administered by NHS Shared Business Services.</w:t>
      </w:r>
    </w:p>
    <w:p w:rsidR="00DE37D3" w:rsidRDefault="00DE37D3" w:rsidP="00A709AB">
      <w:pPr>
        <w:pStyle w:val="ListParagraph"/>
        <w:numPr>
          <w:ilvl w:val="0"/>
          <w:numId w:val="1"/>
        </w:numPr>
      </w:pPr>
      <w:r>
        <w:t xml:space="preserve">Systems utilising Electronic Transfer of Prescriptions must comply with the </w:t>
      </w:r>
      <w:r w:rsidR="00F20BF3" w:rsidRPr="00F20BF3">
        <w:t>Prescribing Systems Compliance Specification</w:t>
      </w:r>
      <w:r w:rsidR="00F20BF3">
        <w:t xml:space="preserve"> (</w:t>
      </w:r>
      <w:r w:rsidR="00F20BF3" w:rsidRPr="00F20BF3">
        <w:t>NPFIT-ETP-EDB-0025.20</w:t>
      </w:r>
      <w:r w:rsidR="00F20BF3">
        <w:t>).</w:t>
      </w:r>
    </w:p>
    <w:p w:rsidR="0086251A" w:rsidRDefault="0086251A" w:rsidP="00A709AB">
      <w:pPr>
        <w:pStyle w:val="ListParagraph"/>
        <w:numPr>
          <w:ilvl w:val="0"/>
          <w:numId w:val="1"/>
        </w:numPr>
      </w:pPr>
      <w:r>
        <w:t>All systems must utilise 128 bit encryption (or greater) for all transactions crossing public networks.</w:t>
      </w:r>
    </w:p>
    <w:p w:rsidR="00AD4D3A" w:rsidRDefault="00C069DC" w:rsidP="00AD4D3A">
      <w:r>
        <w:t>Any system must provide a flexible and comprehensive reporting tool to allow appropriately authorised and audited data extraction</w:t>
      </w:r>
      <w:r w:rsidR="00403166">
        <w:t>. Whilst proprietary systems may be used to link into the homecare system all functionality must be based around open standards for IT systems to allow future developments</w:t>
      </w:r>
      <w:r w:rsidR="00DF3D4E">
        <w:t>.</w:t>
      </w:r>
    </w:p>
    <w:p w:rsidR="00740F49" w:rsidRDefault="00740F49" w:rsidP="00740F49">
      <w:pPr>
        <w:pStyle w:val="Heading2"/>
      </w:pPr>
      <w:bookmarkStart w:id="34" w:name="_Toc349893132"/>
      <w:r>
        <w:t>Prioritisation</w:t>
      </w:r>
      <w:bookmarkEnd w:id="34"/>
    </w:p>
    <w:p w:rsidR="00740F49" w:rsidRDefault="00584D0F" w:rsidP="00AD4D3A">
      <w:r>
        <w:t xml:space="preserve">Within the following tables </w:t>
      </w:r>
      <w:r w:rsidR="00740F49">
        <w:t xml:space="preserve">the following principles have been </w:t>
      </w:r>
      <w:r w:rsidR="002963C3">
        <w:t xml:space="preserve">used </w:t>
      </w:r>
      <w:r w:rsidR="00740F49">
        <w:t xml:space="preserve">to prioritise the </w:t>
      </w:r>
      <w:r>
        <w:t>requirements</w:t>
      </w:r>
      <w:r w:rsidR="00740F49">
        <w:t>:</w:t>
      </w:r>
    </w:p>
    <w:p w:rsidR="00740F49" w:rsidRDefault="00740F49" w:rsidP="00A709AB">
      <w:pPr>
        <w:pStyle w:val="ListParagraph"/>
        <w:numPr>
          <w:ilvl w:val="0"/>
          <w:numId w:val="2"/>
        </w:numPr>
      </w:pPr>
      <w:r w:rsidRPr="00740F49">
        <w:rPr>
          <w:b/>
        </w:rPr>
        <w:t>Fundamental</w:t>
      </w:r>
      <w:r>
        <w:t xml:space="preserve"> – required immediately as part of any system</w:t>
      </w:r>
    </w:p>
    <w:p w:rsidR="00740F49" w:rsidRDefault="00740F49" w:rsidP="00A709AB">
      <w:pPr>
        <w:pStyle w:val="ListParagraph"/>
        <w:numPr>
          <w:ilvl w:val="0"/>
          <w:numId w:val="2"/>
        </w:numPr>
      </w:pPr>
      <w:r w:rsidRPr="00740F49">
        <w:rPr>
          <w:b/>
        </w:rPr>
        <w:t>Priority 1</w:t>
      </w:r>
      <w:r>
        <w:t xml:space="preserve"> -  required within 12 months of any system being implemented</w:t>
      </w:r>
    </w:p>
    <w:p w:rsidR="00740F49" w:rsidRDefault="00740F49" w:rsidP="00A709AB">
      <w:pPr>
        <w:pStyle w:val="ListParagraph"/>
        <w:numPr>
          <w:ilvl w:val="0"/>
          <w:numId w:val="2"/>
        </w:numPr>
      </w:pPr>
      <w:r w:rsidRPr="00740F49">
        <w:rPr>
          <w:b/>
        </w:rPr>
        <w:t>Priority 2</w:t>
      </w:r>
      <w:r>
        <w:t xml:space="preserve"> – required within 2 years of any system being implemented</w:t>
      </w:r>
    </w:p>
    <w:p w:rsidR="00740F49" w:rsidRDefault="00740F49" w:rsidP="00A709AB">
      <w:pPr>
        <w:pStyle w:val="ListParagraph"/>
        <w:numPr>
          <w:ilvl w:val="0"/>
          <w:numId w:val="2"/>
        </w:numPr>
      </w:pPr>
      <w:r w:rsidRPr="00740F49">
        <w:rPr>
          <w:b/>
        </w:rPr>
        <w:t xml:space="preserve">Strategic </w:t>
      </w:r>
      <w:r>
        <w:t>– Provides overall direction of strategic development. Should be used by developers as a route map for intended system development</w:t>
      </w:r>
    </w:p>
    <w:p w:rsidR="00AD4836" w:rsidRDefault="00AD4836" w:rsidP="00AD4836"/>
    <w:p w:rsidR="00AD4836" w:rsidRDefault="00AD4836" w:rsidP="00AD4836">
      <w:pPr>
        <w:pStyle w:val="Heading2"/>
      </w:pPr>
      <w:bookmarkStart w:id="35" w:name="_Toc349893133"/>
      <w:r>
        <w:t>Searchable List</w:t>
      </w:r>
      <w:bookmarkEnd w:id="35"/>
    </w:p>
    <w:p w:rsidR="00FD5410" w:rsidRDefault="00AD4836" w:rsidP="00AD4836">
      <w:r>
        <w:t xml:space="preserve">The attached Excel spreadsheet holds the following list in a more searchable format. </w:t>
      </w:r>
    </w:p>
    <w:p w:rsidR="00AD4836" w:rsidRDefault="00AD4836" w:rsidP="00AD4836">
      <w:r>
        <w:t>Furthermore, within the spreadsheet there are 3 pre-sorted worksheets already</w:t>
      </w:r>
      <w:r w:rsidR="00DE59D4">
        <w:t xml:space="preserve"> </w:t>
      </w:r>
      <w:r w:rsidR="00FD5410">
        <w:t xml:space="preserve">set-up, sorted </w:t>
      </w:r>
      <w:r w:rsidR="00DE59D4">
        <w:t>by:</w:t>
      </w:r>
    </w:p>
    <w:p w:rsidR="00DE59D4" w:rsidRDefault="00DE59D4" w:rsidP="00A709AB">
      <w:pPr>
        <w:pStyle w:val="ListParagraph"/>
        <w:numPr>
          <w:ilvl w:val="0"/>
          <w:numId w:val="20"/>
        </w:numPr>
      </w:pPr>
      <w:r>
        <w:t>Stakeholder (as listed in th</w:t>
      </w:r>
      <w:r w:rsidR="00901D58">
        <w:t>e tables below</w:t>
      </w:r>
      <w:r>
        <w:t>)</w:t>
      </w:r>
    </w:p>
    <w:p w:rsidR="00DE59D4" w:rsidRDefault="00DE59D4" w:rsidP="00A709AB">
      <w:pPr>
        <w:pStyle w:val="ListParagraph"/>
        <w:numPr>
          <w:ilvl w:val="0"/>
          <w:numId w:val="20"/>
        </w:numPr>
      </w:pPr>
      <w:r>
        <w:t>Priority</w:t>
      </w:r>
    </w:p>
    <w:p w:rsidR="00DE59D4" w:rsidRDefault="00DE59D4" w:rsidP="00A709AB">
      <w:pPr>
        <w:pStyle w:val="ListParagraph"/>
        <w:numPr>
          <w:ilvl w:val="0"/>
          <w:numId w:val="20"/>
        </w:numPr>
        <w:spacing w:before="240"/>
      </w:pPr>
      <w:r>
        <w:t xml:space="preserve">Experience (i.e. which follows the business processes defined in </w:t>
      </w:r>
      <w:r w:rsidR="00DA65C5">
        <w:fldChar w:fldCharType="begin"/>
      </w:r>
      <w:r>
        <w:instrText xml:space="preserve"> REF _Ref349569393 \h </w:instrText>
      </w:r>
      <w:r w:rsidR="00DA65C5">
        <w:fldChar w:fldCharType="separate"/>
      </w:r>
      <w:r w:rsidR="001930F7">
        <w:t>Business Requirements Overview</w:t>
      </w:r>
      <w:r w:rsidR="00DA65C5">
        <w:fldChar w:fldCharType="end"/>
      </w:r>
      <w:r>
        <w:t xml:space="preserve"> chapter)</w:t>
      </w:r>
    </w:p>
    <w:p w:rsidR="00AD4836" w:rsidRDefault="00DE59D4" w:rsidP="00AD4836">
      <w:r>
        <w:object w:dxaOrig="1539" w:dyaOrig="996">
          <v:shape id="_x0000_i1025" type="#_x0000_t75" style="width:76.7pt;height:49.55pt" o:ole="">
            <v:imagedata r:id="rId17" o:title=""/>
          </v:shape>
          <o:OLEObject Type="Embed" ProgID="Excel.Sheet.12" ShapeID="_x0000_i1025" DrawAspect="Icon" ObjectID="_1459922059" r:id="rId18"/>
        </w:object>
      </w:r>
    </w:p>
    <w:p w:rsidR="00AD4836" w:rsidRDefault="00AD4836" w:rsidP="00FD5410">
      <w:pPr>
        <w:pStyle w:val="Heading2"/>
        <w:pageBreakBefore/>
      </w:pPr>
      <w:bookmarkStart w:id="36" w:name="_Toc349893134"/>
      <w:r>
        <w:t>Patient Requirements</w:t>
      </w:r>
      <w:bookmarkEnd w:id="36"/>
    </w:p>
    <w:tbl>
      <w:tblPr>
        <w:tblW w:w="10632" w:type="dxa"/>
        <w:tblInd w:w="-34" w:type="dxa"/>
        <w:tblLook w:val="04A0"/>
      </w:tblPr>
      <w:tblGrid>
        <w:gridCol w:w="2351"/>
        <w:gridCol w:w="6863"/>
        <w:gridCol w:w="1418"/>
      </w:tblGrid>
      <w:tr w:rsidR="00DA2993" w:rsidRPr="00CD7F1F" w:rsidTr="002D5B95">
        <w:trPr>
          <w:trHeight w:val="585"/>
          <w:tblHeader/>
        </w:trPr>
        <w:tc>
          <w:tcPr>
            <w:tcW w:w="2351"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DA2993" w:rsidRPr="00CD7F1F" w:rsidRDefault="00DA2993" w:rsidP="002D5B95">
            <w:pPr>
              <w:spacing w:after="0"/>
              <w:rPr>
                <w:rFonts w:eastAsia="Times New Roman"/>
                <w:b/>
                <w:bCs/>
                <w:color w:val="FFFFFF"/>
                <w:lang w:eastAsia="en-GB"/>
              </w:rPr>
            </w:pPr>
            <w:r>
              <w:rPr>
                <w:rFonts w:eastAsia="Times New Roman"/>
                <w:b/>
                <w:bCs/>
                <w:color w:val="FFFFFF"/>
                <w:lang w:eastAsia="en-GB"/>
              </w:rPr>
              <w:t>Requirement</w:t>
            </w:r>
          </w:p>
        </w:tc>
        <w:tc>
          <w:tcPr>
            <w:tcW w:w="6863" w:type="dxa"/>
            <w:tcBorders>
              <w:top w:val="single" w:sz="4" w:space="0" w:color="auto"/>
              <w:left w:val="nil"/>
              <w:bottom w:val="single" w:sz="4" w:space="0" w:color="auto"/>
              <w:right w:val="single" w:sz="4" w:space="0" w:color="auto"/>
            </w:tcBorders>
            <w:shd w:val="clear" w:color="000000" w:fill="000000"/>
            <w:vAlign w:val="center"/>
            <w:hideMark/>
          </w:tcPr>
          <w:p w:rsidR="00DA2993" w:rsidRPr="00CD7F1F" w:rsidRDefault="00DA2993" w:rsidP="002D5B95">
            <w:pPr>
              <w:spacing w:after="0"/>
              <w:rPr>
                <w:rFonts w:eastAsia="Times New Roman"/>
                <w:b/>
                <w:bCs/>
                <w:color w:val="FFFFFF"/>
                <w:lang w:eastAsia="en-GB"/>
              </w:rPr>
            </w:pPr>
            <w:r w:rsidRPr="00CD7F1F">
              <w:rPr>
                <w:rFonts w:eastAsia="Times New Roman"/>
                <w:b/>
                <w:bCs/>
                <w:color w:val="FFFFFF"/>
                <w:lang w:eastAsia="en-GB"/>
              </w:rPr>
              <w:t>Output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rsidR="00DA2993" w:rsidRPr="00CD7F1F" w:rsidRDefault="00DA2993" w:rsidP="002D5B95">
            <w:pPr>
              <w:spacing w:after="0"/>
              <w:rPr>
                <w:rFonts w:eastAsia="Times New Roman"/>
                <w:b/>
                <w:bCs/>
                <w:color w:val="FFFFFF"/>
                <w:lang w:eastAsia="en-GB"/>
              </w:rPr>
            </w:pPr>
            <w:r w:rsidRPr="00CD7F1F">
              <w:rPr>
                <w:rFonts w:eastAsia="Times New Roman"/>
                <w:b/>
                <w:bCs/>
                <w:color w:val="FFFFFF"/>
                <w:lang w:eastAsia="en-GB"/>
              </w:rPr>
              <w:t xml:space="preserve">Priority </w:t>
            </w:r>
          </w:p>
        </w:tc>
      </w:tr>
      <w:tr w:rsidR="00DA2993" w:rsidRPr="00CD7F1F" w:rsidTr="00DA2993">
        <w:trPr>
          <w:trHeight w:val="300"/>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Provision of a single point of contact</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simple feedback methods into systems.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Deliver digital and traditional systems available in parallel.</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for mobile device alerts or call centre data entry.</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2</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automated responses – e.g. computerised call up to confirm medication delivery.</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a patient satisfaction survey process.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patient initiated complaints and issue recording &amp; resolution.</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tcBorders>
              <w:left w:val="single" w:sz="4" w:space="0" w:color="auto"/>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Develop other patient driven support systems e.g. Blog’s, Discussion forums, newsletters.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Strategic</w:t>
            </w:r>
          </w:p>
        </w:tc>
      </w:tr>
      <w:tr w:rsidR="00DA2993" w:rsidRPr="00CD7F1F" w:rsidTr="00DA2993">
        <w:trPr>
          <w:trHeight w:val="510"/>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Data Management and access to information.</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Ensure plain English/ readability</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a repository for organisational and medication/disease specific Patient Charter documents with overall vision</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systems for authorising (and de-authorising) Proxy access to support care management (carers/parents etc)</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2</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vAlign w:val="center"/>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assurance of confidentiality and, where appropriate, anonymity</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510"/>
        </w:trPr>
        <w:tc>
          <w:tcPr>
            <w:tcW w:w="2351" w:type="dxa"/>
            <w:vMerge/>
            <w:tcBorders>
              <w:left w:val="single" w:sz="4" w:space="0" w:color="auto"/>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secure access including support for lost passwords etc</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510"/>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Contact/Communication systems.</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Manage who (Patient, parent, carer) and how (phone, email, text etc) are patients contacted</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Information for the patient as to which company and which treatment must be clear in all communication</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765"/>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Information as to which hospital is managing the homecare that any contact relates to (as many patients may be accessing clinical services from different providers)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English and access other languages for information as a minimum</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options for alert systems- fridge temperatures; smart infusion pumps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Strategic</w:t>
            </w:r>
          </w:p>
        </w:tc>
      </w:tr>
      <w:tr w:rsidR="00DA2993" w:rsidRPr="00CD7F1F" w:rsidTr="00DA2993">
        <w:trPr>
          <w:trHeight w:val="765"/>
        </w:trPr>
        <w:tc>
          <w:tcPr>
            <w:tcW w:w="2351" w:type="dxa"/>
            <w:vMerge/>
            <w:tcBorders>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for a review progress – provision of a patient perspective, optional diary or log of care and progress. Including an escalation process to the clinical team</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2</w:t>
            </w:r>
          </w:p>
        </w:tc>
      </w:tr>
      <w:tr w:rsidR="00DA2993" w:rsidRPr="00CD7F1F" w:rsidTr="00DA2993">
        <w:trPr>
          <w:trHeight w:val="510"/>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Managing Own Delivery</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106040">
            <w:pPr>
              <w:spacing w:after="0"/>
              <w:rPr>
                <w:rFonts w:eastAsia="Times New Roman"/>
                <w:color w:val="000000"/>
                <w:lang w:eastAsia="en-GB"/>
              </w:rPr>
            </w:pPr>
            <w:r w:rsidRPr="00CD7F1F">
              <w:rPr>
                <w:rFonts w:eastAsia="Times New Roman"/>
                <w:color w:val="000000"/>
                <w:lang w:eastAsia="en-GB"/>
              </w:rPr>
              <w:t xml:space="preserve">Explain options and allow choice of supplier – </w:t>
            </w:r>
            <w:r w:rsidR="00106040">
              <w:rPr>
                <w:rFonts w:eastAsia="Times New Roman"/>
                <w:color w:val="000000"/>
                <w:lang w:eastAsia="en-GB"/>
              </w:rPr>
              <w:t xml:space="preserve">which, </w:t>
            </w:r>
            <w:r w:rsidRPr="00CD7F1F">
              <w:rPr>
                <w:rFonts w:eastAsia="Times New Roman"/>
                <w:color w:val="000000"/>
                <w:lang w:eastAsia="en-GB"/>
              </w:rPr>
              <w:t>within a contract process</w:t>
            </w:r>
            <w:r w:rsidR="00106040">
              <w:rPr>
                <w:rFonts w:eastAsia="Times New Roman"/>
                <w:color w:val="000000"/>
                <w:lang w:eastAsia="en-GB"/>
              </w:rPr>
              <w:t>, would</w:t>
            </w:r>
            <w:r w:rsidRPr="00CD7F1F">
              <w:rPr>
                <w:rFonts w:eastAsia="Times New Roman"/>
                <w:color w:val="000000"/>
                <w:lang w:eastAsia="en-GB"/>
              </w:rPr>
              <w:t xml:space="preserve"> include “in hospital” care </w:t>
            </w:r>
            <w:r w:rsidR="00106040">
              <w:rPr>
                <w:rFonts w:eastAsia="Times New Roman"/>
                <w:color w:val="000000"/>
                <w:lang w:eastAsia="en-GB"/>
              </w:rPr>
              <w:t xml:space="preserve">plus the contracted </w:t>
            </w:r>
            <w:r w:rsidRPr="00CD7F1F">
              <w:rPr>
                <w:rFonts w:eastAsia="Times New Roman"/>
                <w:color w:val="000000"/>
                <w:lang w:eastAsia="en-GB"/>
              </w:rPr>
              <w:t>homecare</w:t>
            </w:r>
            <w:r w:rsidR="00106040">
              <w:rPr>
                <w:rFonts w:eastAsia="Times New Roman"/>
                <w:color w:val="000000"/>
                <w:lang w:eastAsia="en-GB"/>
              </w:rPr>
              <w:t xml:space="preserve"> provider.</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flexibility of timing of delivery</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visibility of delivery schedule and real-time tracking</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patient /carer to make changes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for personalisation – preferences as to contact methods, times of day for contact etc</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Ensure options for consolidation of supply – not multiple deliveries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Strategic</w:t>
            </w:r>
          </w:p>
        </w:tc>
      </w:tr>
      <w:tr w:rsidR="00DA2993" w:rsidRPr="00CD7F1F" w:rsidTr="00DA2993">
        <w:trPr>
          <w:trHeight w:val="765"/>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There should be flexibility in delivery system potentially including post, courier, collection from local pharmacy, collection from hospital (as relevant to medication being supplied).</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300"/>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Support proxy involvement in changes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tcBorders>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Ensure security of supply including escalation process for supply problems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106040">
        <w:trPr>
          <w:trHeight w:val="527"/>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Access to a single clinical record – “My Homecare”</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patient and authorised carer access to THEIR homecare record</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106040">
        <w:trPr>
          <w:trHeight w:val="577"/>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the option to review clinical information</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106040">
        <w:trPr>
          <w:trHeight w:val="543"/>
        </w:trPr>
        <w:tc>
          <w:tcPr>
            <w:tcW w:w="2351" w:type="dxa"/>
            <w:vMerge/>
            <w:tcBorders>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for patient/carer entry of clinical problems – side effects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2</w:t>
            </w:r>
          </w:p>
        </w:tc>
      </w:tr>
      <w:tr w:rsidR="00DA2993" w:rsidRPr="00CD7F1F" w:rsidTr="00DA2993">
        <w:trPr>
          <w:trHeight w:val="600"/>
        </w:trPr>
        <w:tc>
          <w:tcPr>
            <w:tcW w:w="2351" w:type="dxa"/>
            <w:vMerge/>
            <w:tcBorders>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Allow patient to confirm they have been offered choice of treatment (where available)</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765"/>
        </w:trPr>
        <w:tc>
          <w:tcPr>
            <w:tcW w:w="2351" w:type="dxa"/>
            <w:tcBorders>
              <w:top w:val="nil"/>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Information governance</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the functionality to see individuals (authorised proxy access) and organisations(NHS Trust and homecare provider) who can access individual patients records</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2</w:t>
            </w:r>
          </w:p>
        </w:tc>
      </w:tr>
      <w:tr w:rsidR="00DA2993" w:rsidRPr="00CD7F1F" w:rsidTr="00DA2993">
        <w:trPr>
          <w:trHeight w:val="900"/>
        </w:trPr>
        <w:tc>
          <w:tcPr>
            <w:tcW w:w="2351" w:type="dxa"/>
            <w:tcBorders>
              <w:top w:val="nil"/>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Access to counselling and Medicines Information / patient charter relating to current treatment</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access to electronic copies plus the option to request printed copies via telephone help line</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Compliance / adherence diary facility</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functionality to allow patient to able to enter medication taken, adverse effects and clinical problems encountered.</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tcBorders>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Support via opt-in for call centre to contact the patient to collect same information</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Efficient and transparent process</w:t>
            </w:r>
          </w:p>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Pharmacy processes should not adversely impact on the patient’s pathway.</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Fundamental</w:t>
            </w:r>
          </w:p>
        </w:tc>
      </w:tr>
      <w:tr w:rsidR="00DA2993" w:rsidRPr="00CD7F1F" w:rsidTr="00DA2993">
        <w:trPr>
          <w:trHeight w:val="510"/>
        </w:trPr>
        <w:tc>
          <w:tcPr>
            <w:tcW w:w="2351" w:type="dxa"/>
            <w:vMerge/>
            <w:tcBorders>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Pharmacy actions must feed into the “My Homecare” record to keep patient/carer informed.</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600"/>
        </w:trPr>
        <w:tc>
          <w:tcPr>
            <w:tcW w:w="2351" w:type="dxa"/>
            <w:vMerge w:val="restart"/>
            <w:tcBorders>
              <w:top w:val="nil"/>
              <w:left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Patient satisfaction – including complaints, complements and queries</w:t>
            </w:r>
          </w:p>
          <w:p w:rsidR="00DA2993" w:rsidRPr="00CD7F1F" w:rsidRDefault="00DA2993"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assurance that complaints, complements and queries are reported and responded to.</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600"/>
        </w:trPr>
        <w:tc>
          <w:tcPr>
            <w:tcW w:w="2351" w:type="dxa"/>
            <w:vMerge/>
            <w:tcBorders>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ascii="Calibri" w:eastAsia="Times New Roman" w:hAnsi="Calibri" w:cs="Calibri"/>
                <w:color w:val="000000"/>
                <w:lang w:eastAsia="en-GB"/>
              </w:rPr>
            </w:pP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Provide access to the overall governance reporting for their homecare provider</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1</w:t>
            </w:r>
          </w:p>
        </w:tc>
      </w:tr>
      <w:tr w:rsidR="00DA2993" w:rsidRPr="00CD7F1F" w:rsidTr="00DA2993">
        <w:trPr>
          <w:trHeight w:val="510"/>
        </w:trPr>
        <w:tc>
          <w:tcPr>
            <w:tcW w:w="2351" w:type="dxa"/>
            <w:tcBorders>
              <w:top w:val="nil"/>
              <w:left w:val="single" w:sz="4" w:space="0" w:color="auto"/>
              <w:bottom w:val="single" w:sz="4" w:space="0" w:color="auto"/>
              <w:right w:val="single" w:sz="4" w:space="0" w:color="auto"/>
            </w:tcBorders>
            <w:shd w:val="clear" w:color="000000" w:fill="C5D9F1"/>
            <w:hideMark/>
          </w:tcPr>
          <w:p w:rsidR="00DA2993" w:rsidRPr="00CD7F1F" w:rsidRDefault="00DA2993" w:rsidP="002D5B95">
            <w:pPr>
              <w:spacing w:after="0"/>
              <w:jc w:val="left"/>
              <w:rPr>
                <w:rFonts w:eastAsia="Times New Roman"/>
                <w:color w:val="000000"/>
                <w:lang w:eastAsia="en-GB"/>
              </w:rPr>
            </w:pPr>
            <w:r w:rsidRPr="00CD7F1F">
              <w:rPr>
                <w:rFonts w:eastAsia="Times New Roman"/>
                <w:color w:val="000000"/>
                <w:lang w:eastAsia="en-GB"/>
              </w:rPr>
              <w:t>Self-funding process for private patients (e.g. IVF)</w:t>
            </w:r>
          </w:p>
        </w:tc>
        <w:tc>
          <w:tcPr>
            <w:tcW w:w="6863"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Provision of invoicing and payment system</w:t>
            </w:r>
          </w:p>
        </w:tc>
        <w:tc>
          <w:tcPr>
            <w:tcW w:w="1418" w:type="dxa"/>
            <w:tcBorders>
              <w:top w:val="nil"/>
              <w:left w:val="nil"/>
              <w:bottom w:val="single" w:sz="4" w:space="0" w:color="auto"/>
              <w:right w:val="single" w:sz="4" w:space="0" w:color="auto"/>
            </w:tcBorders>
            <w:shd w:val="clear" w:color="000000" w:fill="C5D9F1"/>
            <w:vAlign w:val="center"/>
            <w:hideMark/>
          </w:tcPr>
          <w:p w:rsidR="00DA2993" w:rsidRPr="00CD7F1F" w:rsidRDefault="00DA2993" w:rsidP="002D5B95">
            <w:pPr>
              <w:spacing w:after="0"/>
              <w:rPr>
                <w:rFonts w:eastAsia="Times New Roman"/>
                <w:color w:val="000000"/>
                <w:lang w:eastAsia="en-GB"/>
              </w:rPr>
            </w:pPr>
            <w:r w:rsidRPr="00CD7F1F">
              <w:rPr>
                <w:rFonts w:eastAsia="Times New Roman"/>
                <w:color w:val="000000"/>
                <w:lang w:eastAsia="en-GB"/>
              </w:rPr>
              <w:t>Priority 2</w:t>
            </w:r>
          </w:p>
        </w:tc>
      </w:tr>
    </w:tbl>
    <w:p w:rsidR="00DA2993" w:rsidRDefault="00DA2993" w:rsidP="00270B68"/>
    <w:p w:rsidR="002D5B95" w:rsidRDefault="002D5B95" w:rsidP="002D5B95">
      <w:pPr>
        <w:pStyle w:val="Heading2"/>
      </w:pPr>
      <w:bookmarkStart w:id="37" w:name="_Toc349893135"/>
      <w:r>
        <w:t>Clinical Requirements</w:t>
      </w:r>
      <w:bookmarkEnd w:id="37"/>
    </w:p>
    <w:tbl>
      <w:tblPr>
        <w:tblW w:w="10632" w:type="dxa"/>
        <w:tblInd w:w="-34" w:type="dxa"/>
        <w:tblLook w:val="04A0"/>
      </w:tblPr>
      <w:tblGrid>
        <w:gridCol w:w="2406"/>
        <w:gridCol w:w="6808"/>
        <w:gridCol w:w="1418"/>
      </w:tblGrid>
      <w:tr w:rsidR="002D5B95" w:rsidRPr="00CD7F1F" w:rsidTr="002D5B95">
        <w:trPr>
          <w:trHeight w:val="585"/>
          <w:tblHeader/>
        </w:trPr>
        <w:tc>
          <w:tcPr>
            <w:tcW w:w="2406"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2D5B95" w:rsidRPr="00CD7F1F" w:rsidRDefault="002D5B95" w:rsidP="002D5B95">
            <w:pPr>
              <w:spacing w:after="0"/>
              <w:rPr>
                <w:rFonts w:eastAsia="Times New Roman"/>
                <w:b/>
                <w:bCs/>
                <w:color w:val="FFFFFF"/>
                <w:lang w:eastAsia="en-GB"/>
              </w:rPr>
            </w:pPr>
            <w:r>
              <w:rPr>
                <w:rFonts w:eastAsia="Times New Roman"/>
                <w:b/>
                <w:bCs/>
                <w:color w:val="FFFFFF"/>
                <w:lang w:eastAsia="en-GB"/>
              </w:rPr>
              <w:t>Requirement</w:t>
            </w:r>
          </w:p>
        </w:tc>
        <w:tc>
          <w:tcPr>
            <w:tcW w:w="6808" w:type="dxa"/>
            <w:tcBorders>
              <w:top w:val="single" w:sz="4" w:space="0" w:color="auto"/>
              <w:left w:val="nil"/>
              <w:bottom w:val="single" w:sz="4" w:space="0" w:color="auto"/>
              <w:right w:val="single" w:sz="4" w:space="0" w:color="auto"/>
            </w:tcBorders>
            <w:shd w:val="clear" w:color="000000" w:fill="000000"/>
            <w:vAlign w:val="center"/>
            <w:hideMark/>
          </w:tcPr>
          <w:p w:rsidR="002D5B95" w:rsidRPr="00CD7F1F" w:rsidRDefault="002D5B95" w:rsidP="002D5B95">
            <w:pPr>
              <w:spacing w:after="0"/>
              <w:rPr>
                <w:rFonts w:eastAsia="Times New Roman"/>
                <w:b/>
                <w:bCs/>
                <w:color w:val="FFFFFF"/>
                <w:lang w:eastAsia="en-GB"/>
              </w:rPr>
            </w:pPr>
            <w:r w:rsidRPr="00CD7F1F">
              <w:rPr>
                <w:rFonts w:eastAsia="Times New Roman"/>
                <w:b/>
                <w:bCs/>
                <w:color w:val="FFFFFF"/>
                <w:lang w:eastAsia="en-GB"/>
              </w:rPr>
              <w:t>Output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rsidR="002D5B95" w:rsidRPr="00CD7F1F" w:rsidRDefault="002D5B95" w:rsidP="002D5B95">
            <w:pPr>
              <w:spacing w:after="0"/>
              <w:rPr>
                <w:rFonts w:eastAsia="Times New Roman"/>
                <w:b/>
                <w:bCs/>
                <w:color w:val="FFFFFF"/>
                <w:lang w:eastAsia="en-GB"/>
              </w:rPr>
            </w:pPr>
            <w:r w:rsidRPr="00CD7F1F">
              <w:rPr>
                <w:rFonts w:eastAsia="Times New Roman"/>
                <w:b/>
                <w:bCs/>
                <w:color w:val="FFFFFF"/>
                <w:lang w:eastAsia="en-GB"/>
              </w:rPr>
              <w:t xml:space="preserve">Priority </w:t>
            </w:r>
          </w:p>
        </w:tc>
      </w:tr>
      <w:tr w:rsidR="002D5B95" w:rsidRPr="00CD7F1F" w:rsidTr="002D5B95">
        <w:trPr>
          <w:trHeight w:val="510"/>
        </w:trPr>
        <w:tc>
          <w:tcPr>
            <w:tcW w:w="2406" w:type="dxa"/>
            <w:tcBorders>
              <w:top w:val="nil"/>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Exception reporting</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Providing information from the homecare provider e.g. Delivery failures, patient issues related to delivery driver etc</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600"/>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Clinical Governance/ Clinical Responsibility</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compliance and feedback regarding potential Non-compliance</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2</w:t>
            </w:r>
          </w:p>
        </w:tc>
      </w:tr>
      <w:tr w:rsidR="002D5B95" w:rsidRPr="00CD7F1F" w:rsidTr="00106040">
        <w:trPr>
          <w:trHeight w:val="525"/>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Review treatment/progress from patient diary</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Strategic</w:t>
            </w:r>
          </w:p>
        </w:tc>
      </w:tr>
      <w:tr w:rsidR="002D5B95" w:rsidRPr="00CD7F1F" w:rsidTr="00106040">
        <w:trPr>
          <w:trHeight w:val="561"/>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Patient diary escalated information</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2</w:t>
            </w:r>
          </w:p>
        </w:tc>
      </w:tr>
      <w:tr w:rsidR="002D5B95" w:rsidRPr="00CD7F1F" w:rsidTr="002D5B95">
        <w:trPr>
          <w:trHeight w:val="60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Status of prescription – is there a current prescription? Date next delivery due</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Access to a single clinical record</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access to Real-time clinical data including all entries relating to that patients care from all clinicians and the patient.</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for auditable event reporting including admissions, discharges</w:t>
            </w:r>
            <w:r w:rsidR="00106040">
              <w:rPr>
                <w:rFonts w:eastAsia="Times New Roman"/>
                <w:color w:val="000000"/>
                <w:lang w:eastAsia="en-GB"/>
              </w:rPr>
              <w:t xml:space="preserve"> (including link to relevant clinical information e.g. SCR)</w:t>
            </w:r>
            <w:r w:rsidRPr="00CD7F1F">
              <w:rPr>
                <w:rFonts w:eastAsia="Times New Roman"/>
                <w:color w:val="000000"/>
                <w:lang w:eastAsia="en-GB"/>
              </w:rPr>
              <w:t>, death etc</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Providing reporting on patient entered information including adherence &amp; adverse drug events (ADE’s)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Strategic</w:t>
            </w:r>
          </w:p>
        </w:tc>
      </w:tr>
      <w:tr w:rsidR="002D5B95" w:rsidRPr="00CD7F1F" w:rsidTr="002D5B95">
        <w:trPr>
          <w:trHeight w:val="30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Display all related Pathology &amp; other recorded clinical data</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Display information from homecare company clinical evaluation records during homecare</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300"/>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Homecare formulary and process</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Identify available Medication selection</w:t>
            </w:r>
            <w:r w:rsidR="00106040">
              <w:rPr>
                <w:rFonts w:eastAsia="Times New Roman"/>
                <w:color w:val="000000"/>
                <w:lang w:eastAsia="en-GB"/>
              </w:rPr>
              <w:t xml:space="preserve"> (treatment group specific)</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Identify Supply route options including detailed information on any specific requirements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access to Patient charter information for each option</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information on any required Funding approval processes including approval status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Electronic Prescribing</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Functionality to allow for Treatment initiation</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systems for Clinical scheduling including visits to hospital, clinical nurse specialists, homecare nurses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functionality for prescription management (repeat requests from homecare company)</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a Stop facility for patients previously on homecare including information on anticipated patient held stocks.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765"/>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Identification of clinical responsibility</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System for clearly identifying which clinician is responsible for which aspect of a patients care (e.g. prescribing, blood testing, results review etc)</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2</w:t>
            </w:r>
          </w:p>
        </w:tc>
      </w:tr>
      <w:tr w:rsidR="002D5B95" w:rsidRPr="00CD7F1F" w:rsidTr="002D5B95">
        <w:trPr>
          <w:trHeight w:val="30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106040">
            <w:pPr>
              <w:spacing w:after="0"/>
              <w:rPr>
                <w:rFonts w:eastAsia="Times New Roman"/>
                <w:color w:val="000000"/>
                <w:lang w:eastAsia="en-GB"/>
              </w:rPr>
            </w:pPr>
            <w:r w:rsidRPr="00CD7F1F">
              <w:rPr>
                <w:rFonts w:eastAsia="Times New Roman"/>
                <w:color w:val="000000"/>
                <w:lang w:eastAsia="en-GB"/>
              </w:rPr>
              <w:t>Provide a Transfer of care</w:t>
            </w:r>
            <w:r w:rsidR="00106040">
              <w:rPr>
                <w:rFonts w:eastAsia="Times New Roman"/>
                <w:color w:val="000000"/>
                <w:lang w:eastAsia="en-GB"/>
              </w:rPr>
              <w:t>/responsibility audit</w:t>
            </w:r>
            <w:r w:rsidRPr="00CD7F1F">
              <w:rPr>
                <w:rFonts w:eastAsia="Times New Roman"/>
                <w:color w:val="000000"/>
                <w:lang w:eastAsia="en-GB"/>
              </w:rPr>
              <w:t xml:space="preserve"> </w:t>
            </w:r>
            <w:r w:rsidR="00106040">
              <w:rPr>
                <w:rFonts w:eastAsia="Times New Roman"/>
                <w:color w:val="000000"/>
                <w:lang w:eastAsia="en-GB"/>
              </w:rPr>
              <w:t>record</w:t>
            </w:r>
            <w:r w:rsidRPr="00CD7F1F">
              <w:rPr>
                <w:rFonts w:eastAsia="Times New Roman"/>
                <w:color w:val="000000"/>
                <w:lang w:eastAsia="en-GB"/>
              </w:rPr>
              <w:t xml:space="preserve"> for any changes in patients clinicians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system to fully transfer care between organisations – e.g. to a different hospital if the patient moves provider or to a GP.</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600"/>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Formulary and approval process kept up to date</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Clinicians engaged in formulary approval process including NICE drugs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60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Formulary links managed via pharmacy computer system</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60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Individual patient charters and service provisions linked to the formulary and available to print, email or read online</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Electronic Prescribing system</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Prescribing system in use supports homecare prescribing including information on products and services provided</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2</w:t>
            </w:r>
          </w:p>
        </w:tc>
      </w:tr>
      <w:tr w:rsidR="002D5B95" w:rsidRPr="00CD7F1F" w:rsidTr="002D5B95">
        <w:trPr>
          <w:trHeight w:val="30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Able to prescribe drugs and ancillary items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2</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Prescriptions transmitted to pharmacy for clinical screening and approval/processing</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Electronic Prescriptions Services incorporated for NHS and “private” prescriptions</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Strategic</w:t>
            </w:r>
          </w:p>
        </w:tc>
      </w:tr>
      <w:tr w:rsidR="002D5B95" w:rsidRPr="00CD7F1F" w:rsidTr="002D5B95">
        <w:trPr>
          <w:trHeight w:val="30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Paper based backup system available</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tcBorders>
              <w:top w:val="nil"/>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Patient safety</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Supports historic NPSA and developing medication safety guidance</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val="restart"/>
            <w:tcBorders>
              <w:top w:val="nil"/>
              <w:left w:val="single" w:sz="4" w:space="0" w:color="auto"/>
              <w:right w:val="single" w:sz="4" w:space="0" w:color="auto"/>
            </w:tcBorders>
            <w:shd w:val="clear" w:color="000000" w:fill="E6B8B7"/>
            <w:hideMark/>
          </w:tcPr>
          <w:p w:rsidR="002D5B95" w:rsidRPr="00CD7F1F" w:rsidRDefault="002D5B95" w:rsidP="002D5B95">
            <w:pPr>
              <w:spacing w:after="0"/>
              <w:jc w:val="left"/>
              <w:rPr>
                <w:rFonts w:eastAsia="Times New Roman"/>
                <w:color w:val="000000"/>
                <w:lang w:eastAsia="en-GB"/>
              </w:rPr>
            </w:pPr>
            <w:r w:rsidRPr="00CD7F1F">
              <w:rPr>
                <w:rFonts w:eastAsia="Times New Roman"/>
                <w:color w:val="000000"/>
                <w:lang w:eastAsia="en-GB"/>
              </w:rPr>
              <w:t>Clinical Key Performance Indicators – to show service value</w:t>
            </w:r>
          </w:p>
          <w:p w:rsidR="002D5B95" w:rsidRPr="00CD7F1F" w:rsidRDefault="002D5B95" w:rsidP="002D5B95">
            <w:pPr>
              <w:spacing w:after="0"/>
              <w:jc w:val="left"/>
              <w:rPr>
                <w:rFonts w:eastAsia="Times New Roman"/>
                <w:color w:val="000000"/>
                <w:lang w:eastAsia="en-GB"/>
              </w:rPr>
            </w:pPr>
            <w:r w:rsidRPr="00CD7F1F">
              <w:rPr>
                <w:rFonts w:eastAsia="Times New Roman"/>
                <w:color w:val="000000"/>
                <w:lang w:eastAsia="en-GB"/>
              </w:rPr>
              <w:t> </w:t>
            </w:r>
          </w:p>
          <w:p w:rsidR="002D5B95" w:rsidRPr="00CD7F1F" w:rsidRDefault="002D5B95" w:rsidP="002D5B95">
            <w:pPr>
              <w:spacing w:after="0"/>
              <w:jc w:val="left"/>
              <w:rPr>
                <w:rFonts w:eastAsia="Times New Roman"/>
                <w:color w:val="000000"/>
                <w:lang w:eastAsia="en-GB"/>
              </w:rPr>
            </w:pPr>
            <w:r w:rsidRPr="00CD7F1F">
              <w:rPr>
                <w:rFonts w:eastAsia="Times New Roman"/>
                <w:color w:val="000000"/>
                <w:lang w:eastAsia="en-GB"/>
              </w:rPr>
              <w:t> </w:t>
            </w:r>
          </w:p>
          <w:p w:rsidR="002D5B95" w:rsidRPr="00CD7F1F" w:rsidRDefault="002D5B95" w:rsidP="002D5B95">
            <w:pPr>
              <w:spacing w:after="0"/>
              <w:jc w:val="left"/>
              <w:rPr>
                <w:rFonts w:eastAsia="Times New Roman"/>
                <w:color w:val="000000"/>
                <w:lang w:eastAsia="en-GB"/>
              </w:rPr>
            </w:pPr>
            <w:r w:rsidRPr="00CD7F1F">
              <w:rPr>
                <w:rFonts w:eastAsia="Times New Roman"/>
                <w:color w:val="000000"/>
                <w:lang w:eastAsia="en-GB"/>
              </w:rPr>
              <w:t> </w:t>
            </w: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Patient satisfaction</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eastAsia="Times New Roman"/>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Adherence with prescribed treatment</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2</w:t>
            </w:r>
          </w:p>
        </w:tc>
      </w:tr>
      <w:tr w:rsidR="002D5B95" w:rsidRPr="00CD7F1F" w:rsidTr="002D5B95">
        <w:trPr>
          <w:trHeight w:val="510"/>
        </w:trPr>
        <w:tc>
          <w:tcPr>
            <w:tcW w:w="2406" w:type="dxa"/>
            <w:vMerge/>
            <w:tcBorders>
              <w:left w:val="single" w:sz="4" w:space="0" w:color="auto"/>
              <w:right w:val="single" w:sz="4" w:space="0" w:color="auto"/>
            </w:tcBorders>
            <w:shd w:val="clear" w:color="000000" w:fill="E6B8B7"/>
            <w:hideMark/>
          </w:tcPr>
          <w:p w:rsidR="002D5B95" w:rsidRPr="00CD7F1F" w:rsidRDefault="002D5B95" w:rsidP="002D5B95">
            <w:pPr>
              <w:spacing w:after="0"/>
              <w:jc w:val="left"/>
              <w:rPr>
                <w:rFonts w:eastAsia="Times New Roman"/>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Performance across specialty (granularity of reporting)</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Strategic</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E6B8B7"/>
            <w:hideMark/>
          </w:tcPr>
          <w:p w:rsidR="002D5B95" w:rsidRPr="00CD7F1F" w:rsidRDefault="002D5B95" w:rsidP="002D5B95">
            <w:pPr>
              <w:spacing w:after="0"/>
              <w:jc w:val="left"/>
              <w:rPr>
                <w:rFonts w:eastAsia="Times New Roman"/>
                <w:color w:val="000000"/>
                <w:lang w:eastAsia="en-GB"/>
              </w:rPr>
            </w:pPr>
          </w:p>
        </w:tc>
        <w:tc>
          <w:tcPr>
            <w:tcW w:w="680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Clinical visits being undertaken and reported (clinical evaluation forms completed)</w:t>
            </w:r>
          </w:p>
        </w:tc>
        <w:tc>
          <w:tcPr>
            <w:tcW w:w="1418" w:type="dxa"/>
            <w:tcBorders>
              <w:top w:val="nil"/>
              <w:left w:val="nil"/>
              <w:bottom w:val="single" w:sz="4" w:space="0" w:color="auto"/>
              <w:right w:val="single" w:sz="4" w:space="0" w:color="auto"/>
            </w:tcBorders>
            <w:shd w:val="clear" w:color="000000" w:fill="E6B8B7"/>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bl>
    <w:p w:rsidR="002D5B95" w:rsidRDefault="002D5B95" w:rsidP="002D5B95">
      <w:pPr>
        <w:pStyle w:val="Heading2"/>
      </w:pPr>
    </w:p>
    <w:p w:rsidR="002D5B95" w:rsidRDefault="002D5B95" w:rsidP="002D5B95">
      <w:pPr>
        <w:pStyle w:val="Heading2"/>
      </w:pPr>
      <w:bookmarkStart w:id="38" w:name="_Toc349893136"/>
      <w:r>
        <w:t>Pharmacy Requirements</w:t>
      </w:r>
      <w:bookmarkEnd w:id="38"/>
    </w:p>
    <w:tbl>
      <w:tblPr>
        <w:tblW w:w="10632" w:type="dxa"/>
        <w:tblInd w:w="-34" w:type="dxa"/>
        <w:tblLook w:val="04A0"/>
      </w:tblPr>
      <w:tblGrid>
        <w:gridCol w:w="2406"/>
        <w:gridCol w:w="6808"/>
        <w:gridCol w:w="1418"/>
      </w:tblGrid>
      <w:tr w:rsidR="002D5B95" w:rsidRPr="00CD7F1F" w:rsidTr="002D5B95">
        <w:trPr>
          <w:trHeight w:val="585"/>
          <w:tblHeader/>
        </w:trPr>
        <w:tc>
          <w:tcPr>
            <w:tcW w:w="2406"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2D5B95" w:rsidRPr="00CD7F1F" w:rsidRDefault="002D5B95" w:rsidP="002D5B95">
            <w:pPr>
              <w:spacing w:after="0"/>
              <w:rPr>
                <w:rFonts w:eastAsia="Times New Roman"/>
                <w:b/>
                <w:bCs/>
                <w:color w:val="FFFFFF"/>
                <w:lang w:eastAsia="en-GB"/>
              </w:rPr>
            </w:pPr>
            <w:r>
              <w:rPr>
                <w:rFonts w:eastAsia="Times New Roman"/>
                <w:b/>
                <w:bCs/>
                <w:color w:val="FFFFFF"/>
                <w:lang w:eastAsia="en-GB"/>
              </w:rPr>
              <w:t>Requirement</w:t>
            </w:r>
          </w:p>
        </w:tc>
        <w:tc>
          <w:tcPr>
            <w:tcW w:w="6808" w:type="dxa"/>
            <w:tcBorders>
              <w:top w:val="single" w:sz="4" w:space="0" w:color="auto"/>
              <w:left w:val="nil"/>
              <w:bottom w:val="single" w:sz="4" w:space="0" w:color="auto"/>
              <w:right w:val="single" w:sz="4" w:space="0" w:color="auto"/>
            </w:tcBorders>
            <w:shd w:val="clear" w:color="000000" w:fill="000000"/>
            <w:vAlign w:val="center"/>
            <w:hideMark/>
          </w:tcPr>
          <w:p w:rsidR="002D5B95" w:rsidRPr="00CD7F1F" w:rsidRDefault="002D5B95" w:rsidP="002D5B95">
            <w:pPr>
              <w:spacing w:after="0"/>
              <w:rPr>
                <w:rFonts w:eastAsia="Times New Roman"/>
                <w:b/>
                <w:bCs/>
                <w:color w:val="FFFFFF"/>
                <w:lang w:eastAsia="en-GB"/>
              </w:rPr>
            </w:pPr>
            <w:r w:rsidRPr="00CD7F1F">
              <w:rPr>
                <w:rFonts w:eastAsia="Times New Roman"/>
                <w:b/>
                <w:bCs/>
                <w:color w:val="FFFFFF"/>
                <w:lang w:eastAsia="en-GB"/>
              </w:rPr>
              <w:t>Output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rsidR="002D5B95" w:rsidRPr="00CD7F1F" w:rsidRDefault="002D5B95" w:rsidP="002D5B95">
            <w:pPr>
              <w:spacing w:after="0"/>
              <w:rPr>
                <w:rFonts w:eastAsia="Times New Roman"/>
                <w:b/>
                <w:bCs/>
                <w:color w:val="FFFFFF"/>
                <w:lang w:eastAsia="en-GB"/>
              </w:rPr>
            </w:pPr>
            <w:r w:rsidRPr="00CD7F1F">
              <w:rPr>
                <w:rFonts w:eastAsia="Times New Roman"/>
                <w:b/>
                <w:bCs/>
                <w:color w:val="FFFFFF"/>
                <w:lang w:eastAsia="en-GB"/>
              </w:rPr>
              <w:t xml:space="preserve">Priority </w:t>
            </w:r>
          </w:p>
        </w:tc>
      </w:tr>
      <w:tr w:rsidR="002D5B95" w:rsidRPr="00CD7F1F" w:rsidTr="002D5B95">
        <w:trPr>
          <w:trHeight w:val="510"/>
        </w:trPr>
        <w:tc>
          <w:tcPr>
            <w:tcW w:w="2406" w:type="dxa"/>
            <w:tcBorders>
              <w:top w:val="nil"/>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Provision of alerts to patient</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for opt-in alerts e.g. Check your pump, check fridge temperature etc provided by text, phone-call email etc</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Strategic</w:t>
            </w:r>
          </w:p>
        </w:tc>
      </w:tr>
      <w:tr w:rsidR="002D5B95" w:rsidRPr="00CD7F1F" w:rsidTr="002D5B95">
        <w:trPr>
          <w:trHeight w:val="300"/>
        </w:trPr>
        <w:tc>
          <w:tcPr>
            <w:tcW w:w="2406" w:type="dxa"/>
            <w:vMerge w:val="restart"/>
            <w:tcBorders>
              <w:top w:val="nil"/>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Clinical Governance</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patient satisfaction information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3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patient compliance feedback</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3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for Issue identification, recording and resolution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option for patient and/or healthcare professional Yellow card alerting in relation to their homecare medication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Strategic</w:t>
            </w:r>
          </w:p>
        </w:tc>
      </w:tr>
      <w:tr w:rsidR="002D5B95" w:rsidRPr="00CD7F1F" w:rsidTr="002D5B95">
        <w:trPr>
          <w:trHeight w:val="510"/>
        </w:trPr>
        <w:tc>
          <w:tcPr>
            <w:tcW w:w="2406" w:type="dxa"/>
            <w:vMerge w:val="restart"/>
            <w:tcBorders>
              <w:top w:val="nil"/>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Access to a single clinical record</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access to Real-time clinical data including all entries relating to that patients care from all clinicians and the patient.</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for auditable event reporting including admissions, discharges, death etc</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Providing reporting on patient entered information including adherence &amp; adverse drug events</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Strategic</w:t>
            </w:r>
          </w:p>
        </w:tc>
      </w:tr>
      <w:tr w:rsidR="002D5B95" w:rsidRPr="00CD7F1F" w:rsidTr="002D5B95">
        <w:trPr>
          <w:trHeight w:val="3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Display all related Pathology &amp; other recorded clinical data</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Display information from homecare company clinical evaluation records during homecare</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1020"/>
        </w:trPr>
        <w:tc>
          <w:tcPr>
            <w:tcW w:w="2406" w:type="dxa"/>
            <w:vMerge w:val="restart"/>
            <w:tcBorders>
              <w:top w:val="nil"/>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Electronic prescribing – review and authorisation</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clinical screening functionality to allow review of prescribed medication to ensure compliance with formulary and clinical governance controls. This must allow for clinical changes to be reviewed, pharmacy specific annotation to be added.</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6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Provide information on any required Funding approval processes including approval status.</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6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Record authorisation of prescription by clinical pharmacist.</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6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allocation of relevant treatment to categories – NICE, PbR excluded, exceptional funding.</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600"/>
        </w:trPr>
        <w:tc>
          <w:tcPr>
            <w:tcW w:w="2406" w:type="dxa"/>
            <w:vMerge/>
            <w:tcBorders>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transmission on to pharmacy ordering system</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val="restart"/>
            <w:tcBorders>
              <w:top w:val="nil"/>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Homecare formulary</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pharmacy to maintain formulary for homecare medication (linked to wider hospital formulary).</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maintenance of Patient Charter information, supplier information &amp; any required additional registration paperwork</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tcBorders>
              <w:top w:val="nil"/>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eastAsia="Times New Roman"/>
                <w:color w:val="000000"/>
                <w:lang w:eastAsia="en-GB"/>
              </w:rPr>
            </w:pPr>
            <w:r w:rsidRPr="00CD7F1F">
              <w:rPr>
                <w:rFonts w:eastAsia="Times New Roman"/>
                <w:color w:val="000000"/>
                <w:lang w:eastAsia="en-GB"/>
              </w:rPr>
              <w:t>Adherence / compliance information</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Allow the clinical pharmacist to review any medicines compliance/adherence information.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300"/>
        </w:trPr>
        <w:tc>
          <w:tcPr>
            <w:tcW w:w="2406" w:type="dxa"/>
            <w:vMerge w:val="restart"/>
            <w:tcBorders>
              <w:top w:val="nil"/>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Ecommerce processes</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Link from ePrescribing review &amp; authorisation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Parallel process to create &amp; transmit electronic purchase order (next to EPS)</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POD reconciliation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Goods receipt</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vMerge/>
            <w:tcBorders>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eInvoicing</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vMerge/>
            <w:tcBorders>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eCredit (e.g. for Patient Access Schemes, credit notes)</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510"/>
        </w:trPr>
        <w:tc>
          <w:tcPr>
            <w:tcW w:w="2406" w:type="dxa"/>
            <w:vMerge w:val="restart"/>
            <w:tcBorders>
              <w:top w:val="nil"/>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Clinical Costing &amp; coding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Automate patient level issue “booking out” of Homecare with correct/current costing from eCommerce transaction.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tcBorders>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Standardised ancillary items including Nursing input, patient training, postage</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2</w:t>
            </w:r>
          </w:p>
        </w:tc>
      </w:tr>
      <w:tr w:rsidR="002D5B95" w:rsidRPr="00CD7F1F" w:rsidTr="002D5B95">
        <w:trPr>
          <w:trHeight w:val="600"/>
        </w:trPr>
        <w:tc>
          <w:tcPr>
            <w:tcW w:w="2406" w:type="dxa"/>
            <w:tcBorders>
              <w:top w:val="nil"/>
              <w:left w:val="single" w:sz="4" w:space="0" w:color="auto"/>
              <w:bottom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Interoperability &amp; standardisation /feed into pharmacy systems</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Utilise open standards for data communication ecommerce.</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300"/>
        </w:trPr>
        <w:tc>
          <w:tcPr>
            <w:tcW w:w="2406" w:type="dxa"/>
            <w:vMerge w:val="restart"/>
            <w:tcBorders>
              <w:top w:val="nil"/>
              <w:left w:val="single" w:sz="4" w:space="0" w:color="auto"/>
              <w:right w:val="single" w:sz="4" w:space="0" w:color="auto"/>
            </w:tcBorders>
            <w:shd w:val="clear" w:color="000000" w:fill="D8E4BC"/>
            <w:hideMark/>
          </w:tcPr>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Key performance indicators</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Patient satisfaction.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765"/>
        </w:trPr>
        <w:tc>
          <w:tcPr>
            <w:tcW w:w="2406" w:type="dxa"/>
            <w:vMerge/>
            <w:tcBorders>
              <w:left w:val="single" w:sz="4" w:space="0" w:color="auto"/>
              <w:right w:val="single" w:sz="4" w:space="0" w:color="auto"/>
            </w:tcBorders>
            <w:shd w:val="clear" w:color="000000" w:fill="D8E4BC"/>
            <w:vAlign w:val="center"/>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Operational KPI’s – No. patients (registered, newly registered, “off treatment”, on hold), Deliveries made, Items supplied, Invoicing (value, errors totals)</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tcBorders>
              <w:left w:val="single" w:sz="4" w:space="0" w:color="auto"/>
              <w:right w:val="single" w:sz="4" w:space="0" w:color="auto"/>
            </w:tcBorders>
            <w:shd w:val="clear" w:color="000000" w:fill="D8E4BC"/>
            <w:vAlign w:val="center"/>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Medication errors (incorrect drug, dose, label, formulation, quantity, expiry)</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Fundamental</w:t>
            </w:r>
          </w:p>
        </w:tc>
      </w:tr>
      <w:tr w:rsidR="002D5B95" w:rsidRPr="00CD7F1F" w:rsidTr="002D5B95">
        <w:trPr>
          <w:trHeight w:val="510"/>
        </w:trPr>
        <w:tc>
          <w:tcPr>
            <w:tcW w:w="2406" w:type="dxa"/>
            <w:vMerge/>
            <w:tcBorders>
              <w:left w:val="single" w:sz="4" w:space="0" w:color="auto"/>
              <w:right w:val="single" w:sz="4" w:space="0" w:color="auto"/>
            </w:tcBorders>
            <w:shd w:val="clear" w:color="000000" w:fill="D8E4BC"/>
            <w:vAlign w:val="center"/>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Service failures (Missed/late deliveries, wrong location, inaccurate items)</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300"/>
        </w:trPr>
        <w:tc>
          <w:tcPr>
            <w:tcW w:w="2406" w:type="dxa"/>
            <w:vMerge/>
            <w:tcBorders>
              <w:left w:val="single" w:sz="4" w:space="0" w:color="auto"/>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Automation of KPI reporting</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765"/>
        </w:trPr>
        <w:tc>
          <w:tcPr>
            <w:tcW w:w="2406" w:type="dxa"/>
            <w:vMerge w:val="restart"/>
            <w:tcBorders>
              <w:top w:val="nil"/>
              <w:left w:val="single" w:sz="4" w:space="0" w:color="auto"/>
              <w:right w:val="single" w:sz="4" w:space="0" w:color="auto"/>
            </w:tcBorders>
            <w:shd w:val="clear" w:color="000000" w:fill="D8E4BC"/>
            <w:vAlign w:val="center"/>
            <w:hideMark/>
          </w:tcPr>
          <w:p w:rsidR="002D5B95" w:rsidRPr="00CD7F1F" w:rsidRDefault="002D5B95" w:rsidP="002D5B95">
            <w:pPr>
              <w:spacing w:after="0"/>
              <w:rPr>
                <w:rFonts w:ascii="Calibri" w:eastAsia="Times New Roman" w:hAnsi="Calibri" w:cs="Calibri"/>
                <w:color w:val="000000"/>
                <w:lang w:eastAsia="en-GB"/>
              </w:rPr>
            </w:pPr>
            <w:r w:rsidRPr="00CD7F1F">
              <w:rPr>
                <w:rFonts w:ascii="Calibri" w:eastAsia="Times New Roman" w:hAnsi="Calibri" w:cs="Calibri"/>
                <w:color w:val="000000"/>
                <w:lang w:eastAsia="en-GB"/>
              </w:rPr>
              <w:t>Framework governance reports</w:t>
            </w:r>
          </w:p>
          <w:p w:rsidR="002D5B95" w:rsidRPr="00CD7F1F" w:rsidRDefault="002D5B95" w:rsidP="002D5B95">
            <w:pPr>
              <w:spacing w:after="0"/>
              <w:rPr>
                <w:rFonts w:ascii="Calibri" w:eastAsia="Times New Roman" w:hAnsi="Calibri" w:cs="Calibri"/>
                <w:color w:val="000000"/>
                <w:lang w:eastAsia="en-GB"/>
              </w:rPr>
            </w:pPr>
            <w:r w:rsidRPr="00CD7F1F">
              <w:rPr>
                <w:rFonts w:ascii="Calibri" w:eastAsia="Times New Roman" w:hAnsi="Calibri" w:cs="Calibri"/>
                <w:color w:val="000000"/>
                <w:lang w:eastAsia="en-GB"/>
              </w:rPr>
              <w:t> </w:t>
            </w:r>
          </w:p>
          <w:p w:rsidR="002D5B95" w:rsidRPr="00CD7F1F" w:rsidRDefault="002D5B95" w:rsidP="002D5B95">
            <w:pPr>
              <w:spacing w:after="0"/>
              <w:jc w:val="left"/>
              <w:rPr>
                <w:rFonts w:ascii="Calibri" w:eastAsia="Times New Roman" w:hAnsi="Calibri" w:cs="Calibri"/>
                <w:color w:val="000000"/>
                <w:lang w:eastAsia="en-GB"/>
              </w:rPr>
            </w:pPr>
            <w:r w:rsidRPr="00CD7F1F">
              <w:rPr>
                <w:rFonts w:ascii="Calibri" w:eastAsia="Times New Roman" w:hAnsi="Calibri" w:cs="Calibri"/>
                <w:color w:val="000000"/>
                <w:lang w:eastAsia="en-GB"/>
              </w:rPr>
              <w:t> </w:t>
            </w: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Monthly, Quarterly and annual reporting facilities by homecare provider to include financial, performance (KPI), quality and patient focussed information</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765"/>
        </w:trPr>
        <w:tc>
          <w:tcPr>
            <w:tcW w:w="2406" w:type="dxa"/>
            <w:vMerge/>
            <w:tcBorders>
              <w:left w:val="single" w:sz="4" w:space="0" w:color="auto"/>
              <w:right w:val="single" w:sz="4" w:space="0" w:color="auto"/>
            </w:tcBorders>
            <w:shd w:val="clear" w:color="000000" w:fill="D8E4BC"/>
            <w:vAlign w:val="center"/>
            <w:hideMark/>
          </w:tcPr>
          <w:p w:rsidR="002D5B95" w:rsidRPr="00CD7F1F" w:rsidRDefault="002D5B95" w:rsidP="002D5B95">
            <w:pPr>
              <w:spacing w:after="0"/>
              <w:jc w:val="left"/>
              <w:rPr>
                <w:rFonts w:ascii="Calibri" w:eastAsia="Times New Roman" w:hAnsi="Calibri" w:cs="Calibri"/>
                <w:color w:val="000000"/>
                <w:lang w:eastAsia="en-GB"/>
              </w:rPr>
            </w:pPr>
          </w:p>
        </w:tc>
        <w:tc>
          <w:tcPr>
            <w:tcW w:w="680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Report to inform NHS organisation Medical and Nursing Directors of Homecare performance – Template with facility to add narrative and additional details.</w:t>
            </w:r>
          </w:p>
        </w:tc>
        <w:tc>
          <w:tcPr>
            <w:tcW w:w="1418" w:type="dxa"/>
            <w:tcBorders>
              <w:top w:val="nil"/>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300"/>
        </w:trPr>
        <w:tc>
          <w:tcPr>
            <w:tcW w:w="2406" w:type="dxa"/>
            <w:vMerge/>
            <w:tcBorders>
              <w:left w:val="single" w:sz="4" w:space="0" w:color="auto"/>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ascii="Calibri" w:eastAsia="Times New Roman" w:hAnsi="Calibri" w:cs="Calibri"/>
                <w:color w:val="000000"/>
                <w:lang w:eastAsia="en-GB"/>
              </w:rPr>
            </w:pPr>
          </w:p>
        </w:tc>
        <w:tc>
          <w:tcPr>
            <w:tcW w:w="6808" w:type="dxa"/>
            <w:tcBorders>
              <w:top w:val="single" w:sz="4" w:space="0" w:color="auto"/>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Service review meeting template reports</w:t>
            </w:r>
          </w:p>
        </w:tc>
        <w:tc>
          <w:tcPr>
            <w:tcW w:w="1418" w:type="dxa"/>
            <w:tcBorders>
              <w:top w:val="single" w:sz="4" w:space="0" w:color="auto"/>
              <w:left w:val="nil"/>
              <w:bottom w:val="single" w:sz="4" w:space="0" w:color="auto"/>
              <w:right w:val="single" w:sz="4" w:space="0" w:color="auto"/>
            </w:tcBorders>
            <w:shd w:val="clear" w:color="000000" w:fill="D8E4BC"/>
            <w:vAlign w:val="center"/>
            <w:hideMark/>
          </w:tcPr>
          <w:p w:rsidR="002D5B95" w:rsidRPr="00CD7F1F" w:rsidRDefault="002D5B95" w:rsidP="002D5B95">
            <w:pPr>
              <w:spacing w:after="0"/>
              <w:rPr>
                <w:rFonts w:eastAsia="Times New Roman"/>
                <w:color w:val="000000"/>
                <w:lang w:eastAsia="en-GB"/>
              </w:rPr>
            </w:pPr>
            <w:r w:rsidRPr="00CD7F1F">
              <w:rPr>
                <w:rFonts w:eastAsia="Times New Roman"/>
                <w:color w:val="000000"/>
                <w:lang w:eastAsia="en-GB"/>
              </w:rPr>
              <w:t>Priority 1</w:t>
            </w:r>
          </w:p>
        </w:tc>
      </w:tr>
      <w:tr w:rsidR="002D5B95" w:rsidRPr="00CD7F1F" w:rsidTr="002D5B95">
        <w:trPr>
          <w:trHeight w:val="300"/>
        </w:trPr>
        <w:tc>
          <w:tcPr>
            <w:tcW w:w="2406" w:type="dxa"/>
            <w:tcBorders>
              <w:left w:val="single" w:sz="4" w:space="0" w:color="auto"/>
              <w:bottom w:val="single" w:sz="4" w:space="0" w:color="auto"/>
              <w:right w:val="single" w:sz="4" w:space="0" w:color="auto"/>
            </w:tcBorders>
            <w:shd w:val="clear" w:color="000000" w:fill="D8E4BC"/>
            <w:vAlign w:val="center"/>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Contract monitoring</w:t>
            </w:r>
          </w:p>
        </w:tc>
        <w:tc>
          <w:tcPr>
            <w:tcW w:w="6808" w:type="dxa"/>
            <w:tcBorders>
              <w:top w:val="single" w:sz="4" w:space="0" w:color="auto"/>
              <w:left w:val="nil"/>
              <w:bottom w:val="single" w:sz="4" w:space="0" w:color="auto"/>
              <w:right w:val="single" w:sz="4" w:space="0" w:color="auto"/>
            </w:tcBorders>
            <w:shd w:val="clear" w:color="000000" w:fill="D8E4BC"/>
            <w:vAlign w:val="center"/>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***TBC – Provide a contract monitoring report by homecare provider</w:t>
            </w:r>
          </w:p>
        </w:tc>
        <w:tc>
          <w:tcPr>
            <w:tcW w:w="1418" w:type="dxa"/>
            <w:tcBorders>
              <w:top w:val="single" w:sz="4" w:space="0" w:color="auto"/>
              <w:left w:val="nil"/>
              <w:bottom w:val="single" w:sz="4" w:space="0" w:color="auto"/>
              <w:right w:val="single" w:sz="4" w:space="0" w:color="auto"/>
            </w:tcBorders>
            <w:shd w:val="clear" w:color="000000" w:fill="D8E4BC"/>
            <w:vAlign w:val="center"/>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 </w:t>
            </w:r>
          </w:p>
        </w:tc>
      </w:tr>
    </w:tbl>
    <w:p w:rsidR="002D5B95" w:rsidRDefault="002D5B95" w:rsidP="002D5B95">
      <w:pPr>
        <w:pStyle w:val="Heading2"/>
      </w:pPr>
    </w:p>
    <w:p w:rsidR="002D5B95" w:rsidRDefault="002D5B95" w:rsidP="002D5B95">
      <w:pPr>
        <w:pStyle w:val="Heading2"/>
      </w:pPr>
      <w:bookmarkStart w:id="39" w:name="_Toc349893137"/>
      <w:r>
        <w:t>Commercial Requirements</w:t>
      </w:r>
      <w:bookmarkEnd w:id="39"/>
    </w:p>
    <w:p w:rsidR="00DA2993" w:rsidRDefault="002D5B95" w:rsidP="00270B68">
      <w:r>
        <w:t>Commercial requirements can further be categorised into the following</w:t>
      </w:r>
      <w:r w:rsidR="00AD4836">
        <w:t>:</w:t>
      </w:r>
    </w:p>
    <w:p w:rsidR="00AD4836" w:rsidRDefault="00AD4836" w:rsidP="00A709AB">
      <w:pPr>
        <w:pStyle w:val="ListParagraph"/>
        <w:numPr>
          <w:ilvl w:val="0"/>
          <w:numId w:val="19"/>
        </w:numPr>
      </w:pPr>
      <w:r>
        <w:t>Homecare Provider</w:t>
      </w:r>
    </w:p>
    <w:p w:rsidR="00AD4836" w:rsidRDefault="00AD4836" w:rsidP="00A709AB">
      <w:pPr>
        <w:pStyle w:val="ListParagraph"/>
        <w:numPr>
          <w:ilvl w:val="0"/>
          <w:numId w:val="19"/>
        </w:numPr>
      </w:pPr>
      <w:r>
        <w:t xml:space="preserve">Commissioner </w:t>
      </w:r>
    </w:p>
    <w:p w:rsidR="00AD4836" w:rsidRDefault="00AD4836" w:rsidP="00A709AB">
      <w:pPr>
        <w:pStyle w:val="ListParagraph"/>
        <w:numPr>
          <w:ilvl w:val="0"/>
          <w:numId w:val="19"/>
        </w:numPr>
      </w:pPr>
      <w:r>
        <w:t>Finance</w:t>
      </w:r>
    </w:p>
    <w:p w:rsidR="00AD4836" w:rsidRPr="00270B68" w:rsidRDefault="00AD4836" w:rsidP="00A709AB">
      <w:pPr>
        <w:pStyle w:val="ListParagraph"/>
        <w:numPr>
          <w:ilvl w:val="0"/>
          <w:numId w:val="19"/>
        </w:numPr>
      </w:pPr>
      <w:r>
        <w:t>Other</w:t>
      </w:r>
    </w:p>
    <w:tbl>
      <w:tblPr>
        <w:tblW w:w="10632" w:type="dxa"/>
        <w:tblInd w:w="-34" w:type="dxa"/>
        <w:tblLook w:val="04A0"/>
      </w:tblPr>
      <w:tblGrid>
        <w:gridCol w:w="2410"/>
        <w:gridCol w:w="6804"/>
        <w:gridCol w:w="1418"/>
      </w:tblGrid>
      <w:tr w:rsidR="002D5B95" w:rsidRPr="002D5B95" w:rsidTr="002D5B95">
        <w:trPr>
          <w:trHeight w:val="585"/>
          <w:tblHeader/>
        </w:trPr>
        <w:tc>
          <w:tcPr>
            <w:tcW w:w="2410"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2D5B95" w:rsidRPr="002D5B95" w:rsidRDefault="002D5B95" w:rsidP="002D5B95">
            <w:pPr>
              <w:spacing w:after="0"/>
              <w:jc w:val="left"/>
              <w:rPr>
                <w:rFonts w:eastAsia="Times New Roman"/>
                <w:b/>
                <w:bCs/>
                <w:color w:val="FFFFFF"/>
                <w:lang w:eastAsia="en-GB"/>
              </w:rPr>
            </w:pPr>
            <w:r>
              <w:rPr>
                <w:rFonts w:eastAsia="Times New Roman"/>
                <w:b/>
                <w:bCs/>
                <w:color w:val="FFFFFF"/>
                <w:lang w:eastAsia="en-GB"/>
              </w:rPr>
              <w:t>Requirement</w:t>
            </w:r>
          </w:p>
        </w:tc>
        <w:tc>
          <w:tcPr>
            <w:tcW w:w="6804" w:type="dxa"/>
            <w:tcBorders>
              <w:top w:val="single" w:sz="4" w:space="0" w:color="auto"/>
              <w:left w:val="nil"/>
              <w:bottom w:val="single" w:sz="4" w:space="0" w:color="auto"/>
              <w:right w:val="single" w:sz="4" w:space="0" w:color="auto"/>
            </w:tcBorders>
            <w:shd w:val="clear" w:color="000000" w:fill="000000"/>
            <w:vAlign w:val="center"/>
            <w:hideMark/>
          </w:tcPr>
          <w:p w:rsidR="002D5B95" w:rsidRPr="002D5B95" w:rsidRDefault="002D5B95" w:rsidP="002D5B95">
            <w:pPr>
              <w:spacing w:after="0"/>
              <w:jc w:val="left"/>
              <w:rPr>
                <w:rFonts w:eastAsia="Times New Roman"/>
                <w:b/>
                <w:bCs/>
                <w:color w:val="FFFFFF"/>
                <w:lang w:eastAsia="en-GB"/>
              </w:rPr>
            </w:pPr>
            <w:r w:rsidRPr="002D5B95">
              <w:rPr>
                <w:rFonts w:eastAsia="Times New Roman"/>
                <w:b/>
                <w:bCs/>
                <w:color w:val="FFFFFF"/>
                <w:lang w:eastAsia="en-GB"/>
              </w:rPr>
              <w:t>Output</w:t>
            </w:r>
          </w:p>
        </w:tc>
        <w:tc>
          <w:tcPr>
            <w:tcW w:w="1418" w:type="dxa"/>
            <w:tcBorders>
              <w:top w:val="single" w:sz="4" w:space="0" w:color="auto"/>
              <w:left w:val="nil"/>
              <w:bottom w:val="single" w:sz="4" w:space="0" w:color="auto"/>
              <w:right w:val="single" w:sz="4" w:space="0" w:color="auto"/>
            </w:tcBorders>
            <w:shd w:val="clear" w:color="000000" w:fill="000000"/>
            <w:vAlign w:val="center"/>
            <w:hideMark/>
          </w:tcPr>
          <w:p w:rsidR="002D5B95" w:rsidRPr="002D5B95" w:rsidRDefault="002D5B95" w:rsidP="002D5B95">
            <w:pPr>
              <w:spacing w:after="0"/>
              <w:jc w:val="left"/>
              <w:rPr>
                <w:rFonts w:eastAsia="Times New Roman"/>
                <w:b/>
                <w:bCs/>
                <w:color w:val="FFFFFF"/>
                <w:lang w:eastAsia="en-GB"/>
              </w:rPr>
            </w:pPr>
            <w:r w:rsidRPr="002D5B95">
              <w:rPr>
                <w:rFonts w:eastAsia="Times New Roman"/>
                <w:b/>
                <w:bCs/>
                <w:color w:val="FFFFFF"/>
                <w:lang w:eastAsia="en-GB"/>
              </w:rPr>
              <w:t xml:space="preserve">Priority </w:t>
            </w:r>
          </w:p>
        </w:tc>
      </w:tr>
      <w:tr w:rsidR="00AD4836" w:rsidRPr="00AD4836" w:rsidTr="00AD4836">
        <w:trPr>
          <w:trHeight w:val="797"/>
        </w:trPr>
        <w:tc>
          <w:tcPr>
            <w:tcW w:w="10632" w:type="dxa"/>
            <w:gridSpan w:val="3"/>
            <w:tcBorders>
              <w:top w:val="nil"/>
              <w:left w:val="single" w:sz="4" w:space="0" w:color="auto"/>
              <w:bottom w:val="single" w:sz="4" w:space="0" w:color="auto"/>
              <w:right w:val="single" w:sz="4" w:space="0" w:color="auto"/>
            </w:tcBorders>
            <w:shd w:val="clear" w:color="000000" w:fill="CCC0DA"/>
            <w:vAlign w:val="center"/>
          </w:tcPr>
          <w:p w:rsidR="00AD4836" w:rsidRPr="00AD4836" w:rsidRDefault="00AD4836" w:rsidP="00AD4836">
            <w:pPr>
              <w:spacing w:after="0"/>
              <w:jc w:val="left"/>
              <w:rPr>
                <w:rFonts w:eastAsia="Times New Roman"/>
                <w:color w:val="000000"/>
                <w:sz w:val="22"/>
                <w:lang w:eastAsia="en-GB"/>
              </w:rPr>
            </w:pPr>
            <w:r w:rsidRPr="00AD4836">
              <w:rPr>
                <w:b/>
                <w:sz w:val="22"/>
              </w:rPr>
              <w:t>Homecare Provider Requirements</w:t>
            </w:r>
            <w:r w:rsidR="00FA4DB7">
              <w:rPr>
                <w:b/>
                <w:sz w:val="22"/>
              </w:rPr>
              <w:t>:</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Communication systems</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Allow for Voice, written, electronic (text, email)</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clear communication audit trail – visible to patient and link into CRM system.</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Allow for patient specified schedule of times for communication</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Prescription management system</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information to support homecare company CRM systems in managing on-going prescribing of homecare</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Allow acute provider review of requested, outstanding and sent homecare prescriptions</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system of escalation to ensure patient supply is maintained</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1275"/>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Access to a single clinical record</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For registered and consented patients with that homecare company only:</w:t>
            </w:r>
            <w:r w:rsidRPr="002D5B95">
              <w:rPr>
                <w:rFonts w:eastAsia="Times New Roman"/>
                <w:color w:val="000000"/>
                <w:lang w:eastAsia="en-GB"/>
              </w:rPr>
              <w:br/>
              <w:t xml:space="preserve"> - Diagnosis, treatment pathways in use</w:t>
            </w:r>
            <w:r w:rsidRPr="002D5B95">
              <w:rPr>
                <w:rFonts w:eastAsia="Times New Roman"/>
                <w:color w:val="000000"/>
                <w:lang w:eastAsia="en-GB"/>
              </w:rPr>
              <w:br/>
              <w:t xml:space="preserve"> - Clinical outcomes</w:t>
            </w:r>
            <w:r w:rsidRPr="002D5B95">
              <w:rPr>
                <w:rFonts w:eastAsia="Times New Roman"/>
                <w:color w:val="000000"/>
                <w:lang w:eastAsia="en-GB"/>
              </w:rPr>
              <w:br/>
              <w:t xml:space="preserve"> - Adverse drug events</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access to Real-time clinical data including all entries relating to that patients care from all clinicians and the patient.</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765"/>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Allow for review of event reporting including admissions, discharges, death etc PLUS event entry for homecare relevant activity – e.g. home care delivery, nurse administration.</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Providing reporting on patient entered information including adherence &amp; adverse drug events</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Display all related Pathology &amp; other recorded clinical data</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Display information from homecare company clinical evaluation records during homecare</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Entry of clinical data</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Allow for entry of clinical information relating to homecare services provided.</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Information on adherence</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Allow for entry of any homecare provider gathered information on patient adherence</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102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Patients able to be transferred between care settings</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functionality to allow for patients to be transferred between:</w:t>
            </w:r>
            <w:r w:rsidRPr="002D5B95">
              <w:rPr>
                <w:rFonts w:eastAsia="Times New Roman"/>
                <w:color w:val="000000"/>
                <w:lang w:eastAsia="en-GB"/>
              </w:rPr>
              <w:br/>
              <w:t xml:space="preserve"> - Care settings</w:t>
            </w:r>
            <w:r w:rsidRPr="002D5B95">
              <w:rPr>
                <w:rFonts w:eastAsia="Times New Roman"/>
                <w:color w:val="000000"/>
                <w:lang w:eastAsia="en-GB"/>
              </w:rPr>
              <w:br/>
              <w:t xml:space="preserve"> - Homecare provider</w:t>
            </w:r>
            <w:r w:rsidR="00AD4836">
              <w:rPr>
                <w:rFonts w:eastAsia="Times New Roman"/>
                <w:color w:val="000000"/>
                <w:lang w:eastAsia="en-GB"/>
              </w:rPr>
              <w:t xml:space="preserve"> </w:t>
            </w:r>
            <w:r w:rsidRPr="002D5B95">
              <w:rPr>
                <w:rFonts w:eastAsia="Times New Roman"/>
                <w:color w:val="000000"/>
                <w:lang w:eastAsia="en-GB"/>
              </w:rPr>
              <w:br/>
              <w:t xml:space="preserve"> - Commissioner</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765"/>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Electronic prescribing – review and authorisation</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reporting of clinical screening &amp; other key events of the review of prescribed medicines. This must allow for clinical changes to be reviewed, pharmacy specific annotation to be added.</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Prescription management system</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Link to Homecare company Customer Relationship Management software</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Access to Electronic Transfer of Prescriptions service (EPS)</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Link to hospital pharmacy homecare management team to support local resolution of prescribing issues</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CCC0DA"/>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Patient switch management</w:t>
            </w:r>
          </w:p>
        </w:tc>
        <w:tc>
          <w:tcPr>
            <w:tcW w:w="6804"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Facility to move patients between homecare providers as contract changes occur</w:t>
            </w:r>
          </w:p>
        </w:tc>
        <w:tc>
          <w:tcPr>
            <w:tcW w:w="1418" w:type="dxa"/>
            <w:tcBorders>
              <w:top w:val="nil"/>
              <w:left w:val="nil"/>
              <w:bottom w:val="single" w:sz="4" w:space="0" w:color="auto"/>
              <w:right w:val="single" w:sz="4" w:space="0" w:color="auto"/>
            </w:tcBorders>
            <w:shd w:val="clear" w:color="000000" w:fill="CCC0DA"/>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AD4836" w:rsidRPr="00AD4836" w:rsidTr="00AD4836">
        <w:trPr>
          <w:trHeight w:val="730"/>
        </w:trPr>
        <w:tc>
          <w:tcPr>
            <w:tcW w:w="10632" w:type="dxa"/>
            <w:gridSpan w:val="3"/>
            <w:tcBorders>
              <w:top w:val="nil"/>
              <w:left w:val="single" w:sz="4" w:space="0" w:color="auto"/>
              <w:bottom w:val="single" w:sz="4" w:space="0" w:color="auto"/>
              <w:right w:val="single" w:sz="4" w:space="0" w:color="auto"/>
            </w:tcBorders>
            <w:shd w:val="clear" w:color="000000" w:fill="FCD5B4"/>
            <w:vAlign w:val="center"/>
          </w:tcPr>
          <w:p w:rsidR="00AD4836" w:rsidRPr="00AD4836" w:rsidRDefault="00AD4836" w:rsidP="002D5B95">
            <w:pPr>
              <w:spacing w:after="0"/>
              <w:rPr>
                <w:rFonts w:eastAsia="Times New Roman"/>
                <w:color w:val="000000"/>
                <w:sz w:val="22"/>
                <w:lang w:eastAsia="en-GB"/>
              </w:rPr>
            </w:pPr>
            <w:r w:rsidRPr="00AD4836">
              <w:rPr>
                <w:b/>
                <w:sz w:val="22"/>
              </w:rPr>
              <w:t>Commissioner Requirements</w:t>
            </w:r>
            <w:r w:rsidR="00FA4DB7">
              <w:rPr>
                <w:b/>
                <w:sz w:val="22"/>
              </w:rPr>
              <w:t>:</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Details on clinical usage</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Reports (anonymised but commissioner relevant) on diagnosis, clinical role of primary care</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Reports on delivered services and if commissioned/approved for treatment</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Clinical Governance &amp; assurance</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Anonymised reports as to if that commissioners patients are using the prescribed treatments</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Summary Patient satisfaction reports – with indication of the impact the treatment is having</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Clinical outcome information</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summary anonymised reporting on commissioned service/patient related:</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Formulary adherence</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Ability to report on approved medication being used for approved indication PLUS un-authorised usage</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Reporting on patients being offered choice of treatment</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Patient satisfaction</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Reporting functionality to summarise commissioner’s cohort of patients satisfaction with homecare by company and treatment area.</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r w:rsidR="002D5B95" w:rsidRPr="002D5B95" w:rsidTr="002D5B95">
        <w:trPr>
          <w:trHeight w:val="765"/>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Management and minimisation of waste</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reporting on drugs not used/wasted by patients but charged to commissioners including error and patient events (clinical changes/death etc)s</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Management of additional costs – extreme delivery choices**</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Reporting</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Monthly (and consolidated longer period) patient level reporting. By commissioner, drug, indication</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Patient Access Scheme usage reporting</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Approval mechanisms</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Identification of commissioning policy – link to patient pathway &amp; drug treatment (local vs. specialised commissioning)</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Facility for Cohort based, Criteria based access and prior approval (electronic systems)</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600"/>
        </w:trPr>
        <w:tc>
          <w:tcPr>
            <w:tcW w:w="2410" w:type="dxa"/>
            <w:tcBorders>
              <w:top w:val="nil"/>
              <w:left w:val="single" w:sz="4" w:space="0" w:color="auto"/>
              <w:bottom w:val="single" w:sz="4" w:space="0" w:color="auto"/>
              <w:right w:val="single" w:sz="4" w:space="0" w:color="auto"/>
            </w:tcBorders>
            <w:shd w:val="clear" w:color="000000" w:fill="FCD5B4"/>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Audit tools to provide assurance of compliance</w:t>
            </w:r>
          </w:p>
        </w:tc>
        <w:tc>
          <w:tcPr>
            <w:tcW w:w="1418" w:type="dxa"/>
            <w:tcBorders>
              <w:top w:val="nil"/>
              <w:left w:val="nil"/>
              <w:bottom w:val="single" w:sz="4" w:space="0" w:color="auto"/>
              <w:right w:val="single" w:sz="4" w:space="0" w:color="auto"/>
            </w:tcBorders>
            <w:shd w:val="clear" w:color="000000" w:fill="FCD5B4"/>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AD4836" w:rsidRPr="002D5B95" w:rsidTr="00276137">
        <w:trPr>
          <w:trHeight w:val="765"/>
        </w:trPr>
        <w:tc>
          <w:tcPr>
            <w:tcW w:w="10632" w:type="dxa"/>
            <w:gridSpan w:val="3"/>
            <w:tcBorders>
              <w:top w:val="nil"/>
              <w:left w:val="single" w:sz="4" w:space="0" w:color="auto"/>
              <w:bottom w:val="single" w:sz="4" w:space="0" w:color="auto"/>
              <w:right w:val="single" w:sz="4" w:space="0" w:color="auto"/>
            </w:tcBorders>
            <w:shd w:val="clear" w:color="000000" w:fill="D9D9D9"/>
            <w:vAlign w:val="center"/>
          </w:tcPr>
          <w:p w:rsidR="00AD4836" w:rsidRPr="002D5B95" w:rsidRDefault="00AD4836" w:rsidP="002D5B95">
            <w:pPr>
              <w:spacing w:after="0"/>
              <w:rPr>
                <w:rFonts w:eastAsia="Times New Roman"/>
                <w:color w:val="000000"/>
                <w:lang w:eastAsia="en-GB"/>
              </w:rPr>
            </w:pPr>
            <w:r w:rsidRPr="00AD4836">
              <w:rPr>
                <w:b/>
                <w:sz w:val="22"/>
              </w:rPr>
              <w:t>Finance Requirements</w:t>
            </w:r>
            <w:r w:rsidR="00FA4DB7">
              <w:rPr>
                <w:b/>
                <w:sz w:val="22"/>
              </w:rPr>
              <w:t>:</w:t>
            </w:r>
          </w:p>
        </w:tc>
      </w:tr>
      <w:tr w:rsidR="002D5B95" w:rsidRPr="002D5B95" w:rsidTr="002D5B95">
        <w:trPr>
          <w:trHeight w:val="765"/>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Wastage</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Summary anonymised reports on any medication wastage including stock going out of date, unused deliveries, stock not used when patients die</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765"/>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Current clinical commitment</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Summary of on-going homecare by commissioner and clinical condition with medication type – NICE, PbR excluded, Exceptionally funded</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r w:rsidR="002D5B95" w:rsidRPr="002D5B95" w:rsidTr="002D5B95">
        <w:trPr>
          <w:trHeight w:val="51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Forecasting – to support clinical contracting</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Summary of clinical indication usage over time to support horizon scanning and forecasting.</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000000" w:fill="D9D9D9"/>
            <w:vAlign w:val="bottom"/>
            <w:hideMark/>
          </w:tcPr>
          <w:p w:rsidR="002D5B95" w:rsidRPr="002D5B95" w:rsidRDefault="002D5B95" w:rsidP="002D5B95">
            <w:pPr>
              <w:spacing w:after="0"/>
              <w:jc w:val="left"/>
              <w:rPr>
                <w:rFonts w:eastAsia="Times New Roman"/>
                <w:color w:val="000000"/>
                <w:lang w:eastAsia="en-GB"/>
              </w:rPr>
            </w:pPr>
            <w:r w:rsidRPr="002D5B95">
              <w:rPr>
                <w:rFonts w:eastAsia="Times New Roman"/>
                <w:color w:val="000000"/>
                <w:lang w:eastAsia="en-GB"/>
              </w:rPr>
              <w:t>See Commercial section</w:t>
            </w:r>
          </w:p>
        </w:tc>
        <w:tc>
          <w:tcPr>
            <w:tcW w:w="6804" w:type="dxa"/>
            <w:tcBorders>
              <w:top w:val="nil"/>
              <w:left w:val="nil"/>
              <w:bottom w:val="single" w:sz="4" w:space="0" w:color="auto"/>
              <w:right w:val="single" w:sz="4" w:space="0" w:color="auto"/>
            </w:tcBorders>
            <w:shd w:val="clear" w:color="000000" w:fill="D9D9D9"/>
            <w:vAlign w:val="bottom"/>
            <w:hideMark/>
          </w:tcPr>
          <w:p w:rsidR="002D5B95" w:rsidRPr="002D5B95" w:rsidRDefault="002D5B95" w:rsidP="002D5B95">
            <w:pPr>
              <w:spacing w:after="0"/>
              <w:jc w:val="left"/>
              <w:rPr>
                <w:rFonts w:eastAsia="Times New Roman"/>
                <w:color w:val="000000"/>
                <w:lang w:eastAsia="en-GB"/>
              </w:rPr>
            </w:pPr>
            <w:r w:rsidRPr="002D5B95">
              <w:rPr>
                <w:rFonts w:eastAsia="Times New Roman"/>
                <w:color w:val="000000"/>
                <w:lang w:eastAsia="en-GB"/>
              </w:rPr>
              <w:t>See Commercial section</w:t>
            </w:r>
          </w:p>
        </w:tc>
        <w:tc>
          <w:tcPr>
            <w:tcW w:w="1418" w:type="dxa"/>
            <w:tcBorders>
              <w:top w:val="nil"/>
              <w:left w:val="nil"/>
              <w:bottom w:val="single" w:sz="4" w:space="0" w:color="auto"/>
              <w:right w:val="single" w:sz="4" w:space="0" w:color="auto"/>
            </w:tcBorders>
            <w:shd w:val="clear" w:color="000000" w:fill="D9D9D9"/>
            <w:vAlign w:val="bottom"/>
            <w:hideMark/>
          </w:tcPr>
          <w:p w:rsidR="002D5B95" w:rsidRPr="002D5B95" w:rsidRDefault="002D5B95" w:rsidP="002D5B95">
            <w:pPr>
              <w:spacing w:after="0"/>
              <w:jc w:val="left"/>
              <w:rPr>
                <w:rFonts w:eastAsia="Times New Roman"/>
                <w:color w:val="000000"/>
                <w:lang w:eastAsia="en-GB"/>
              </w:rPr>
            </w:pPr>
            <w:r w:rsidRPr="002D5B95">
              <w:rPr>
                <w:rFonts w:eastAsia="Times New Roman"/>
                <w:color w:val="000000"/>
                <w:lang w:eastAsia="en-GB"/>
              </w:rPr>
              <w:t> </w:t>
            </w:r>
          </w:p>
        </w:tc>
      </w:tr>
      <w:tr w:rsidR="002D5B95" w:rsidRPr="002D5B95" w:rsidTr="002D5B95">
        <w:trPr>
          <w:trHeight w:val="102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Reporting tools</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(on a monthly basis) the aggregated cost of Homecare services by clinical service in the Trust. This cost being made up of invoices paid and an accrual for goods received but not yet paid for (The accrual being automatically generated by the system).</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102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Payment transactional data by supplier e.g. comparison between actual invoice payment date and date included in standard terms, relationship between the value of accruals and invoices paid in the month.</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102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Patient Level Costing</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The cost of Homecare for each individual patient so that the relevant commissioner can be charged and so that costs can be directly allocated within the Patient Level Information &amp; Costing system (PLICs).</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1275"/>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Patient satisfaction – Value for Money</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Develop reporting that reviews the value of spend by supplier with patient satisfaction/quality measures such as late delivery, complaints, incidents etc and also providing intelligence about whether the potential causal factors relate to geography, time of day, type of therapy, whether it's patient or carer feedback.</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1</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Appropriate financial controls</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Contracting</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Delegation of authority</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Separation of duties</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000000" w:fill="D9D9D9"/>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Data transfer</w:t>
            </w:r>
          </w:p>
        </w:tc>
        <w:tc>
          <w:tcPr>
            <w:tcW w:w="6804"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Interface between homecare system and finance</w:t>
            </w:r>
          </w:p>
        </w:tc>
        <w:tc>
          <w:tcPr>
            <w:tcW w:w="1418" w:type="dxa"/>
            <w:tcBorders>
              <w:top w:val="nil"/>
              <w:left w:val="nil"/>
              <w:bottom w:val="single" w:sz="4" w:space="0" w:color="auto"/>
              <w:right w:val="single" w:sz="4" w:space="0" w:color="auto"/>
            </w:tcBorders>
            <w:shd w:val="clear" w:color="000000" w:fill="D9D9D9"/>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Fundamental</w:t>
            </w:r>
          </w:p>
        </w:tc>
      </w:tr>
      <w:tr w:rsidR="00AD4836" w:rsidRPr="002D5B95" w:rsidTr="00AD4836">
        <w:trPr>
          <w:trHeight w:val="737"/>
        </w:trPr>
        <w:tc>
          <w:tcPr>
            <w:tcW w:w="10632" w:type="dxa"/>
            <w:gridSpan w:val="3"/>
            <w:tcBorders>
              <w:top w:val="nil"/>
              <w:left w:val="single" w:sz="4" w:space="0" w:color="auto"/>
              <w:bottom w:val="single" w:sz="4" w:space="0" w:color="auto"/>
              <w:right w:val="single" w:sz="4" w:space="0" w:color="auto"/>
            </w:tcBorders>
            <w:shd w:val="clear" w:color="auto" w:fill="auto"/>
            <w:vAlign w:val="center"/>
          </w:tcPr>
          <w:p w:rsidR="00AD4836" w:rsidRPr="002D5B95" w:rsidRDefault="00AD4836" w:rsidP="00AD4836">
            <w:pPr>
              <w:keepNext/>
              <w:spacing w:after="0"/>
              <w:rPr>
                <w:rFonts w:eastAsia="Times New Roman"/>
                <w:color w:val="000000"/>
                <w:lang w:eastAsia="en-GB"/>
              </w:rPr>
            </w:pPr>
            <w:r>
              <w:rPr>
                <w:b/>
                <w:sz w:val="22"/>
              </w:rPr>
              <w:t xml:space="preserve">Other </w:t>
            </w:r>
            <w:r w:rsidRPr="00AD4836">
              <w:rPr>
                <w:b/>
                <w:sz w:val="22"/>
              </w:rPr>
              <w:t>Requirements</w:t>
            </w:r>
            <w:r w:rsidR="00FA4DB7">
              <w:rPr>
                <w:b/>
                <w:sz w:val="22"/>
              </w:rPr>
              <w:t>:</w:t>
            </w:r>
          </w:p>
        </w:tc>
      </w:tr>
      <w:tr w:rsidR="002D5B95" w:rsidRPr="002D5B95" w:rsidTr="002D5B95">
        <w:trPr>
          <w:trHeight w:val="51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Pharma-company - Information</w:t>
            </w:r>
          </w:p>
        </w:tc>
        <w:tc>
          <w:tcPr>
            <w:tcW w:w="6804"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Pharmacovigilance reporting including yellow card submission</w:t>
            </w:r>
          </w:p>
        </w:tc>
        <w:tc>
          <w:tcPr>
            <w:tcW w:w="1418"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r w:rsidR="002D5B95" w:rsidRPr="002D5B95" w:rsidTr="002D5B95">
        <w:trPr>
          <w:trHeight w:val="51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Provide anonymised summary Patient satisfaction reporting on medication specific service relating to Pharma company</w:t>
            </w:r>
          </w:p>
        </w:tc>
        <w:tc>
          <w:tcPr>
            <w:tcW w:w="1418"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MHRA – Pharmacovigilance</w:t>
            </w:r>
          </w:p>
        </w:tc>
        <w:tc>
          <w:tcPr>
            <w:tcW w:w="6804"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Reporting Adverse Drug Events (Yellow Card information)</w:t>
            </w:r>
          </w:p>
        </w:tc>
        <w:tc>
          <w:tcPr>
            <w:tcW w:w="1418"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DH reporting</w:t>
            </w:r>
          </w:p>
        </w:tc>
        <w:tc>
          <w:tcPr>
            <w:tcW w:w="6804"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Tools to provide England wide reporting on homecare drug usage</w:t>
            </w:r>
          </w:p>
        </w:tc>
        <w:tc>
          <w:tcPr>
            <w:tcW w:w="1418"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r w:rsidR="002D5B95" w:rsidRPr="002D5B95" w:rsidTr="002D5B95">
        <w:trPr>
          <w:trHeight w:val="30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 </w:t>
            </w:r>
          </w:p>
        </w:tc>
        <w:tc>
          <w:tcPr>
            <w:tcW w:w="6804"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Homecare savings QIPP report</w:t>
            </w:r>
          </w:p>
        </w:tc>
        <w:tc>
          <w:tcPr>
            <w:tcW w:w="1418"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Priority 2</w:t>
            </w:r>
          </w:p>
        </w:tc>
      </w:tr>
      <w:tr w:rsidR="002D5B95" w:rsidRPr="002D5B95" w:rsidTr="002D5B95">
        <w:trPr>
          <w:trHeight w:val="510"/>
        </w:trPr>
        <w:tc>
          <w:tcPr>
            <w:tcW w:w="2410" w:type="dxa"/>
            <w:tcBorders>
              <w:top w:val="nil"/>
              <w:left w:val="single" w:sz="4" w:space="0" w:color="auto"/>
              <w:bottom w:val="single" w:sz="4" w:space="0" w:color="auto"/>
              <w:right w:val="single" w:sz="4" w:space="0" w:color="auto"/>
            </w:tcBorders>
            <w:shd w:val="clear" w:color="auto" w:fill="auto"/>
            <w:vAlign w:val="center"/>
            <w:hideMark/>
          </w:tcPr>
          <w:p w:rsidR="002D5B95" w:rsidRPr="002D5B95" w:rsidRDefault="002D5B95" w:rsidP="002D5B95">
            <w:pPr>
              <w:spacing w:after="0"/>
              <w:jc w:val="left"/>
              <w:rPr>
                <w:rFonts w:ascii="Calibri" w:eastAsia="Times New Roman" w:hAnsi="Calibri" w:cs="Calibri"/>
                <w:color w:val="000000"/>
                <w:sz w:val="22"/>
                <w:szCs w:val="22"/>
                <w:lang w:eastAsia="en-GB"/>
              </w:rPr>
            </w:pPr>
            <w:r w:rsidRPr="002D5B95">
              <w:rPr>
                <w:rFonts w:ascii="Calibri" w:eastAsia="Times New Roman" w:hAnsi="Calibri" w:cs="Calibri"/>
                <w:color w:val="000000"/>
                <w:sz w:val="22"/>
                <w:szCs w:val="22"/>
                <w:lang w:eastAsia="en-GB"/>
              </w:rPr>
              <w:t>Devolved administrations</w:t>
            </w:r>
          </w:p>
        </w:tc>
        <w:tc>
          <w:tcPr>
            <w:tcW w:w="6804"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Transferability between home countries – allow for cross boarder activity</w:t>
            </w:r>
          </w:p>
        </w:tc>
        <w:tc>
          <w:tcPr>
            <w:tcW w:w="1418" w:type="dxa"/>
            <w:tcBorders>
              <w:top w:val="nil"/>
              <w:left w:val="nil"/>
              <w:bottom w:val="single" w:sz="4" w:space="0" w:color="auto"/>
              <w:right w:val="single" w:sz="4" w:space="0" w:color="auto"/>
            </w:tcBorders>
            <w:shd w:val="clear" w:color="auto" w:fill="auto"/>
            <w:vAlign w:val="center"/>
            <w:hideMark/>
          </w:tcPr>
          <w:p w:rsidR="002D5B95" w:rsidRPr="002D5B95" w:rsidRDefault="002D5B95" w:rsidP="002D5B95">
            <w:pPr>
              <w:spacing w:after="0"/>
              <w:rPr>
                <w:rFonts w:eastAsia="Times New Roman"/>
                <w:color w:val="000000"/>
                <w:lang w:eastAsia="en-GB"/>
              </w:rPr>
            </w:pPr>
            <w:r w:rsidRPr="002D5B95">
              <w:rPr>
                <w:rFonts w:eastAsia="Times New Roman"/>
                <w:color w:val="000000"/>
                <w:lang w:eastAsia="en-GB"/>
              </w:rPr>
              <w:t>Strategic</w:t>
            </w:r>
          </w:p>
        </w:tc>
      </w:tr>
    </w:tbl>
    <w:p w:rsidR="00270B68" w:rsidRDefault="00270B68" w:rsidP="00270B68"/>
    <w:p w:rsidR="00270B68" w:rsidRDefault="00270B68" w:rsidP="00270B68">
      <w:pPr>
        <w:tabs>
          <w:tab w:val="left" w:pos="6420"/>
        </w:tabs>
      </w:pPr>
      <w:r>
        <w:tab/>
      </w:r>
    </w:p>
    <w:p w:rsidR="00AE5C24" w:rsidRDefault="00AE5C24">
      <w:r>
        <w:br w:type="page"/>
      </w:r>
    </w:p>
    <w:p w:rsidR="007818B9" w:rsidRDefault="00E11BB2" w:rsidP="000E5B1E">
      <w:pPr>
        <w:pStyle w:val="Heading1"/>
      </w:pPr>
      <w:bookmarkStart w:id="40" w:name="Appendix1"/>
      <w:bookmarkStart w:id="41" w:name="_Ref349572787"/>
      <w:bookmarkStart w:id="42" w:name="_Ref349572867"/>
      <w:bookmarkStart w:id="43" w:name="_Ref349572872"/>
      <w:bookmarkStart w:id="44" w:name="_Toc349893138"/>
      <w:r w:rsidRPr="00C069DC">
        <w:t>Appendix 1</w:t>
      </w:r>
      <w:r w:rsidR="00C069DC" w:rsidRPr="00C069DC">
        <w:t xml:space="preserve"> </w:t>
      </w:r>
      <w:bookmarkEnd w:id="40"/>
      <w:r w:rsidR="00C069DC" w:rsidRPr="00C069DC">
        <w:t xml:space="preserve">– </w:t>
      </w:r>
      <w:r w:rsidR="008D4C10">
        <w:t xml:space="preserve">RCP </w:t>
      </w:r>
      <w:r w:rsidR="008D4C10" w:rsidRPr="00C73665">
        <w:rPr>
          <w:lang/>
        </w:rPr>
        <w:t xml:space="preserve">Health and Social Care </w:t>
      </w:r>
      <w:r w:rsidR="00C069DC" w:rsidRPr="00C069DC">
        <w:t xml:space="preserve">Standards for </w:t>
      </w:r>
      <w:r w:rsidR="00264E90">
        <w:t xml:space="preserve">Electronic </w:t>
      </w:r>
      <w:r w:rsidR="00264E90" w:rsidRPr="00C069DC">
        <w:t>Records</w:t>
      </w:r>
      <w:bookmarkEnd w:id="41"/>
      <w:bookmarkEnd w:id="42"/>
      <w:bookmarkEnd w:id="43"/>
      <w:bookmarkEnd w:id="44"/>
    </w:p>
    <w:p w:rsidR="00C73665" w:rsidRPr="000015B6" w:rsidRDefault="00C73665" w:rsidP="00182344">
      <w:r w:rsidRPr="00C73665">
        <w:rPr>
          <w:lang/>
        </w:rPr>
        <w:t>Currently there is no overarching body responsible for health and social care standards</w:t>
      </w:r>
      <w:r w:rsidR="008D4C10">
        <w:rPr>
          <w:lang/>
        </w:rPr>
        <w:t xml:space="preserve"> held electronically and passed between IT systems</w:t>
      </w:r>
      <w:r w:rsidRPr="00C73665">
        <w:rPr>
          <w:lang/>
        </w:rPr>
        <w:t xml:space="preserve">. The Joint Working Group </w:t>
      </w:r>
      <w:r w:rsidR="008D4C10">
        <w:rPr>
          <w:lang/>
        </w:rPr>
        <w:t xml:space="preserve">with the </w:t>
      </w:r>
      <w:r w:rsidR="008D4C10" w:rsidRPr="00C069DC">
        <w:t xml:space="preserve">Royal College of Physicians </w:t>
      </w:r>
      <w:r w:rsidR="008D4C10">
        <w:t xml:space="preserve">(RCP) </w:t>
      </w:r>
      <w:r w:rsidRPr="00C73665">
        <w:rPr>
          <w:lang/>
        </w:rPr>
        <w:t xml:space="preserve">was set up at the request of the Department of Health to examine the development of Electronic Health Records and </w:t>
      </w:r>
      <w:r w:rsidRPr="000015B6">
        <w:rPr>
          <w:lang/>
        </w:rPr>
        <w:t>recommend how professional requirements and leadership could best support the development of Electronic Health Records (EHRs) in line with national policy</w:t>
      </w:r>
      <w:r w:rsidR="008E1D0B">
        <w:rPr>
          <w:lang/>
        </w:rPr>
        <w:t>.</w:t>
      </w:r>
    </w:p>
    <w:p w:rsidR="00C73665" w:rsidRDefault="00C73665" w:rsidP="00182344">
      <w:pPr>
        <w:rPr>
          <w:lang/>
        </w:rPr>
      </w:pPr>
      <w:r w:rsidRPr="000015B6">
        <w:t>The following table</w:t>
      </w:r>
      <w:r w:rsidR="000015B6">
        <w:t>s</w:t>
      </w:r>
      <w:r w:rsidRPr="000015B6">
        <w:t xml:space="preserve"> shows the agreed standard terminology </w:t>
      </w:r>
      <w:r w:rsidR="000015B6">
        <w:t xml:space="preserve">the </w:t>
      </w:r>
      <w:r w:rsidRPr="000015B6">
        <w:rPr>
          <w:lang/>
        </w:rPr>
        <w:t>Department of Health</w:t>
      </w:r>
      <w:r w:rsidR="000015B6">
        <w:rPr>
          <w:lang/>
        </w:rPr>
        <w:t xml:space="preserve"> will be using moving forwards for all medical and health matters (not just Homecare).</w:t>
      </w:r>
    </w:p>
    <w:tbl>
      <w:tblPr>
        <w:tblW w:w="11341" w:type="dxa"/>
        <w:tblInd w:w="-17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0083BE"/>
        <w:tblLook w:val="04A0"/>
      </w:tblPr>
      <w:tblGrid>
        <w:gridCol w:w="1843"/>
        <w:gridCol w:w="3544"/>
        <w:gridCol w:w="5954"/>
      </w:tblGrid>
      <w:tr w:rsidR="002900A0" w:rsidTr="002900A0">
        <w:trPr>
          <w:trHeight w:val="567"/>
          <w:tblHeader/>
        </w:trPr>
        <w:tc>
          <w:tcPr>
            <w:tcW w:w="1843" w:type="dxa"/>
            <w:tcBorders>
              <w:top w:val="single" w:sz="4" w:space="0" w:color="FFFFFF"/>
              <w:left w:val="single" w:sz="48" w:space="0" w:color="0083BE"/>
              <w:bottom w:val="nil"/>
              <w:right w:val="single" w:sz="48" w:space="0" w:color="0083BE"/>
            </w:tcBorders>
            <w:shd w:val="clear" w:color="auto" w:fill="0083BE"/>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ourier New"/>
                <w:b/>
                <w:color w:val="FFFFFF"/>
                <w:sz w:val="24"/>
                <w:szCs w:val="24"/>
                <w:lang w:eastAsia="en-GB"/>
              </w:rPr>
            </w:pPr>
            <w:r>
              <w:rPr>
                <w:rFonts w:ascii="Calibri" w:hAnsi="Calibri" w:cs="Courier New"/>
                <w:b/>
                <w:color w:val="FFFFFF"/>
                <w:sz w:val="24"/>
                <w:szCs w:val="24"/>
                <w:lang w:eastAsia="en-GB"/>
              </w:rPr>
              <w:t>Preferred Headings</w:t>
            </w:r>
          </w:p>
        </w:tc>
        <w:tc>
          <w:tcPr>
            <w:tcW w:w="3544" w:type="dxa"/>
            <w:tcBorders>
              <w:top w:val="single" w:sz="4" w:space="0" w:color="FFFFFF"/>
              <w:left w:val="single" w:sz="48" w:space="0" w:color="0083BE"/>
              <w:bottom w:val="nil"/>
              <w:right w:val="single" w:sz="48" w:space="0" w:color="0083BE"/>
            </w:tcBorders>
            <w:shd w:val="clear" w:color="auto" w:fill="0083BE"/>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ourier New"/>
                <w:b/>
                <w:color w:val="FFFFFF"/>
                <w:sz w:val="24"/>
                <w:szCs w:val="24"/>
                <w:lang w:eastAsia="en-GB"/>
              </w:rPr>
            </w:pPr>
            <w:r>
              <w:rPr>
                <w:rFonts w:ascii="Calibri" w:hAnsi="Calibri" w:cs="Courier New"/>
                <w:b/>
                <w:color w:val="FFFFFF"/>
                <w:sz w:val="24"/>
                <w:szCs w:val="24"/>
                <w:lang w:eastAsia="en-GB"/>
              </w:rPr>
              <w:t>Preferred Description</w:t>
            </w:r>
          </w:p>
        </w:tc>
        <w:tc>
          <w:tcPr>
            <w:tcW w:w="5954" w:type="dxa"/>
            <w:tcBorders>
              <w:top w:val="single" w:sz="4" w:space="0" w:color="FFFFFF"/>
              <w:left w:val="single" w:sz="48" w:space="0" w:color="0083BE"/>
              <w:bottom w:val="nil"/>
              <w:right w:val="single" w:sz="48" w:space="0" w:color="0083BE"/>
            </w:tcBorders>
            <w:shd w:val="clear" w:color="auto" w:fill="0083BE"/>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alibri" w:hAnsi="Calibri" w:cs="Courier New"/>
                <w:b/>
                <w:color w:val="FFFFFF"/>
                <w:sz w:val="24"/>
                <w:szCs w:val="24"/>
                <w:lang w:eastAsia="en-GB"/>
              </w:rPr>
            </w:pPr>
            <w:r>
              <w:rPr>
                <w:rFonts w:ascii="Calibri" w:hAnsi="Calibri" w:cs="Courier New"/>
                <w:b/>
                <w:color w:val="FFFFFF"/>
                <w:sz w:val="24"/>
                <w:szCs w:val="24"/>
                <w:lang w:eastAsia="en-GB"/>
              </w:rPr>
              <w:t>Technical Notes</w:t>
            </w:r>
          </w:p>
        </w:tc>
      </w:tr>
      <w:tr w:rsidR="002900A0" w:rsidTr="002900A0">
        <w:trPr>
          <w:trHeight w:val="340"/>
        </w:trPr>
        <w:tc>
          <w:tcPr>
            <w:tcW w:w="1843" w:type="dxa"/>
            <w:tcBorders>
              <w:top w:val="nil"/>
              <w:left w:val="single" w:sz="48" w:space="0" w:color="C5EDFF"/>
              <w:bottom w:val="single" w:sz="4" w:space="0" w:color="auto"/>
              <w:right w:val="nil"/>
            </w:tcBorders>
            <w:shd w:val="clear" w:color="auto" w:fill="D1F1FF"/>
            <w:vAlign w:val="center"/>
            <w:hideMark/>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sz w:val="28"/>
                <w:szCs w:val="28"/>
                <w:lang w:eastAsia="en-GB"/>
              </w:rPr>
            </w:pPr>
            <w:r>
              <w:rPr>
                <w:rFonts w:ascii="Calibri" w:hAnsi="Calibri" w:cs="Courier New"/>
                <w:b/>
                <w:lang w:eastAsia="en-GB"/>
              </w:rPr>
              <w:t>MEDICATIONS &amp; MEDICAL DEVICES</w:t>
            </w:r>
          </w:p>
        </w:tc>
        <w:tc>
          <w:tcPr>
            <w:tcW w:w="3544" w:type="dxa"/>
            <w:tcBorders>
              <w:top w:val="nil"/>
              <w:left w:val="nil"/>
              <w:bottom w:val="single" w:sz="4" w:space="0" w:color="auto"/>
              <w:right w:val="nil"/>
            </w:tcBorders>
            <w:shd w:val="clear" w:color="auto" w:fill="D1F1FF"/>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lang w:eastAsia="en-GB"/>
              </w:rPr>
            </w:pPr>
          </w:p>
        </w:tc>
        <w:tc>
          <w:tcPr>
            <w:tcW w:w="5954" w:type="dxa"/>
            <w:tcBorders>
              <w:top w:val="nil"/>
              <w:left w:val="nil"/>
              <w:bottom w:val="single" w:sz="4" w:space="0" w:color="auto"/>
              <w:right w:val="single" w:sz="48" w:space="0" w:color="C5EDFF"/>
            </w:tcBorders>
            <w:shd w:val="clear" w:color="auto" w:fill="D1F1FF"/>
            <w:vAlign w:val="center"/>
          </w:tcPr>
          <w:p w:rsidR="002900A0" w:rsidRDefault="002900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hAnsi="Calibri" w:cs="Courier New"/>
                <w:b/>
                <w:sz w:val="28"/>
                <w:szCs w:val="28"/>
                <w:lang w:eastAsia="en-GB"/>
              </w:rPr>
            </w:pP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Name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Generic name (with brand name - as appropriate).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name is an attribute of a medication record.</w:t>
            </w:r>
          </w:p>
          <w:p w:rsidR="002900A0" w:rsidRDefault="002900A0">
            <w:pPr>
              <w:rPr>
                <w:rFonts w:ascii="Calibri" w:hAnsi="Calibri" w:cs="Calibri"/>
                <w:lang w:eastAsia="en-GB"/>
              </w:rPr>
            </w:pPr>
            <w:r>
              <w:rPr>
                <w:rFonts w:ascii="Calibri" w:hAnsi="Calibri" w:cs="Calibri"/>
                <w:lang w:eastAsia="en-GB"/>
              </w:rPr>
              <w:t>Use NHS Dictionary of Medicines and Devices (DM+D)</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Form</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For example caplet, drops, tablet, lotion etc</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form is an attribute of a medication record.</w:t>
            </w:r>
          </w:p>
          <w:p w:rsidR="002900A0" w:rsidRDefault="002900A0">
            <w:pPr>
              <w:rPr>
                <w:rFonts w:ascii="Calibri" w:hAnsi="Calibri" w:cs="Calibri"/>
                <w:color w:val="FF0000"/>
                <w:lang w:eastAsia="en-GB"/>
              </w:rPr>
            </w:pPr>
            <w:r>
              <w:rPr>
                <w:rFonts w:ascii="Calibri" w:hAnsi="Calibri" w:cs="Calibri"/>
                <w:lang w:eastAsia="en-GB"/>
              </w:rPr>
              <w:t>Form is more commonly used in primary than secondary care, but may be used in secondary care.</w:t>
            </w:r>
          </w:p>
          <w:p w:rsidR="002900A0" w:rsidRDefault="002900A0">
            <w:pPr>
              <w:rPr>
                <w:rFonts w:ascii="Calibri" w:hAnsi="Calibri" w:cs="Calibri"/>
                <w:lang w:eastAsia="en-GB"/>
              </w:rPr>
            </w:pPr>
            <w:r>
              <w:rPr>
                <w:rFonts w:ascii="Calibri" w:hAnsi="Calibri" w:cs="Calibri"/>
                <w:lang w:eastAsia="en-GB"/>
              </w:rPr>
              <w:t xml:space="preserve">Use NHS Dictionary of Medicines and Devices (DM+D). </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Dose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Unit of measurement, e.g. number of tablets (2 tabs) medications content (e.g. 20mg)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dose is an attribute of medication record. </w:t>
            </w:r>
          </w:p>
          <w:p w:rsidR="002900A0" w:rsidRDefault="002900A0">
            <w:pPr>
              <w:rPr>
                <w:rFonts w:ascii="Calibri" w:hAnsi="Calibri" w:cs="Calibri"/>
                <w:color w:val="FF0000"/>
                <w:lang w:eastAsia="en-GB"/>
              </w:rPr>
            </w:pPr>
            <w:r>
              <w:rPr>
                <w:rFonts w:ascii="Calibri" w:hAnsi="Calibri" w:cs="Calibri"/>
                <w:lang w:eastAsia="en-GB"/>
              </w:rPr>
              <w:t xml:space="preserve">This is a record of the dose at each administration. It is a combination of ingredient strength and ingredient quantity. Where combination medication eg co-amoxyclav, it may be number of tablets where a single drug, eg. Furosemide, it may be the exact quantity e.g. 20mg.  </w:t>
            </w:r>
          </w:p>
          <w:p w:rsidR="002900A0" w:rsidRDefault="002900A0">
            <w:pPr>
              <w:rPr>
                <w:rFonts w:ascii="Calibri" w:hAnsi="Calibri" w:cs="Calibri"/>
                <w:lang w:eastAsia="en-GB"/>
              </w:rPr>
            </w:pPr>
            <w:r>
              <w:rPr>
                <w:rFonts w:ascii="Calibri" w:hAnsi="Calibri" w:cs="Calibri"/>
                <w:lang w:eastAsia="en-GB"/>
              </w:rPr>
              <w:t>Use NHS Dictionary of Medicines and Devices (DM+D)</w:t>
            </w:r>
          </w:p>
          <w:p w:rsidR="002900A0" w:rsidRDefault="002900A0">
            <w:pPr>
              <w:rPr>
                <w:rFonts w:ascii="Calibri" w:hAnsi="Calibri" w:cs="Calibri"/>
                <w:lang w:eastAsia="en-GB"/>
              </w:rPr>
            </w:pPr>
            <w:r>
              <w:rPr>
                <w:rFonts w:ascii="Calibri" w:hAnsi="Calibri" w:cs="Calibri"/>
                <w:lang w:eastAsia="en-GB"/>
              </w:rPr>
              <w:t>Allow for mass per unit volume format, to allow for liquid preparations.</w:t>
            </w:r>
          </w:p>
          <w:p w:rsidR="002900A0" w:rsidRDefault="002900A0">
            <w:pPr>
              <w:rPr>
                <w:rFonts w:ascii="Calibri" w:hAnsi="Calibri" w:cs="Calibri"/>
                <w:lang w:eastAsia="en-GB"/>
              </w:rPr>
            </w:pPr>
            <w:r>
              <w:rPr>
                <w:rFonts w:ascii="Calibri" w:hAnsi="Calibri" w:cs="Calibri"/>
                <w:lang w:eastAsia="en-GB"/>
              </w:rPr>
              <w:t>Consider CUI display formatting</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Route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Administration Description (oral, IM, IV, etc): May include method of administration (e.g. by infusion, via nebuliser, via NG tube) and/or site of use (e.g. ‘to wound’, to left eye, etc).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route is an attribute of medication record. </w:t>
            </w:r>
          </w:p>
          <w:p w:rsidR="002900A0" w:rsidRDefault="002900A0">
            <w:pPr>
              <w:rPr>
                <w:rFonts w:ascii="Calibri" w:hAnsi="Calibri" w:cs="Calibri"/>
                <w:lang w:eastAsia="en-GB"/>
              </w:rPr>
            </w:pPr>
            <w:r>
              <w:rPr>
                <w:rFonts w:ascii="Calibri" w:hAnsi="Calibri" w:cs="Calibri"/>
                <w:lang w:eastAsia="en-GB"/>
              </w:rPr>
              <w:t>Use SNOMED Routes termset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Frequency</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Frequency of taking or administration of the therapeutic agent or medication.</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frequency is an attribute of medication record. </w:t>
            </w:r>
          </w:p>
          <w:p w:rsidR="002900A0" w:rsidRDefault="002900A0">
            <w:pPr>
              <w:rPr>
                <w:rFonts w:ascii="Calibri" w:hAnsi="Calibri" w:cs="Calibri"/>
                <w:lang w:eastAsia="en-GB"/>
              </w:rPr>
            </w:pPr>
            <w:r>
              <w:rPr>
                <w:rFonts w:ascii="Calibri" w:hAnsi="Calibri" w:cs="Calibri"/>
                <w:lang w:eastAsia="en-GB"/>
              </w:rPr>
              <w:t xml:space="preserve">It is used in dose based prescribing where frequency is identified separately. </w:t>
            </w:r>
          </w:p>
          <w:p w:rsidR="002900A0" w:rsidRDefault="002900A0">
            <w:pPr>
              <w:rPr>
                <w:rFonts w:ascii="Calibri" w:hAnsi="Calibri" w:cs="Calibri"/>
                <w:lang w:eastAsia="en-GB"/>
              </w:rPr>
            </w:pPr>
            <w:r>
              <w:rPr>
                <w:rFonts w:ascii="Calibri" w:hAnsi="Calibri" w:cs="Calibri"/>
                <w:lang w:eastAsia="en-GB"/>
              </w:rPr>
              <w:t>Plain text or CFH dose syntax</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Special Requirements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Allows for:</w:t>
            </w:r>
            <w:r>
              <w:rPr>
                <w:rFonts w:ascii="Calibri" w:hAnsi="Calibri" w:cs="Calibri"/>
                <w:lang w:eastAsia="en-GB"/>
              </w:rPr>
              <w:br/>
              <w:t>* Requirements for adherence support, for example compliance aids, prompts and packaging requirements</w:t>
            </w:r>
            <w:r>
              <w:rPr>
                <w:rFonts w:ascii="Calibri" w:hAnsi="Calibri" w:cs="Calibri"/>
                <w:lang w:eastAsia="en-GB"/>
              </w:rPr>
              <w:br/>
              <w:t xml:space="preserve">* Additional information about specific medicines, for example, brand name or special products where bioavailability or formulation issues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‘Special requirements’ is an attribute of medication record. </w:t>
            </w:r>
          </w:p>
          <w:p w:rsidR="002900A0" w:rsidRDefault="002900A0">
            <w:pPr>
              <w:rPr>
                <w:rFonts w:ascii="Calibri" w:hAnsi="Calibri" w:cs="Calibri"/>
                <w:lang w:eastAsia="en-GB"/>
              </w:rPr>
            </w:pPr>
            <w:r>
              <w:rPr>
                <w:rFonts w:ascii="Calibri" w:hAnsi="Calibri" w:cs="Calibri"/>
                <w:lang w:eastAsia="en-GB"/>
              </w:rPr>
              <w:t>It was known as 'additional instructions' in CFH dose syntax model.</w:t>
            </w:r>
          </w:p>
          <w:p w:rsidR="002900A0" w:rsidRDefault="002900A0">
            <w:pPr>
              <w:rPr>
                <w:rFonts w:ascii="Calibri" w:hAnsi="Calibri" w:cs="Calibri"/>
                <w:lang w:eastAsia="en-GB"/>
              </w:rPr>
            </w:pPr>
            <w:r>
              <w:rPr>
                <w:rFonts w:ascii="Calibri" w:hAnsi="Calibri" w:cs="Calibri"/>
                <w:lang w:eastAsia="en-GB"/>
              </w:rPr>
              <w:t>Plain text or CFH dose syntax</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Do not discontinue warning</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To be used on a case by case basis if it is vital not to dis-continue a medicine in a specific patient scenario</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Do not discontinue warning is an attribute of medication record. </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medication</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medication being prescribed, where known</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Reason for medication is an attribute of medication record. </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status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Status of the medication, i.e. started, stopped, discontinued, suspended, re-instated, reviewed.</w:t>
            </w:r>
          </w:p>
          <w:p w:rsidR="002900A0" w:rsidRDefault="002900A0">
            <w:pPr>
              <w:rPr>
                <w:rFonts w:ascii="Calibri" w:hAnsi="Calibri" w:cs="Calibri"/>
                <w:lang w:eastAsia="en-GB"/>
              </w:rPr>
            </w:pPr>
            <w:r>
              <w:rPr>
                <w:rFonts w:ascii="Calibri" w:hAnsi="Calibri" w:cs="Calibri"/>
                <w:lang w:eastAsia="en-GB"/>
              </w:rPr>
              <w:t>Record date for each change in status</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status is an attribute of medication record.</w:t>
            </w:r>
          </w:p>
          <w:p w:rsidR="002900A0" w:rsidRDefault="002900A0">
            <w:pPr>
              <w:rPr>
                <w:rFonts w:ascii="Calibri" w:hAnsi="Calibri" w:cs="Calibri"/>
                <w:lang w:eastAsia="en-GB"/>
              </w:rPr>
            </w:pPr>
            <w:r>
              <w:rPr>
                <w:rFonts w:ascii="Calibri" w:hAnsi="Calibri" w:cs="Calibri"/>
                <w:lang w:eastAsia="en-GB"/>
              </w:rPr>
              <w:t>Plain text</w:t>
            </w:r>
          </w:p>
          <w:p w:rsidR="002900A0" w:rsidRDefault="002900A0">
            <w:pPr>
              <w:rPr>
                <w:rFonts w:ascii="Calibri" w:hAnsi="Calibri" w:cs="Calibri"/>
                <w:color w:val="FF0000"/>
                <w:lang w:eastAsia="en-GB"/>
              </w:rPr>
            </w:pP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change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Where a change is made to the medication status </w:t>
            </w:r>
            <w:r>
              <w:rPr>
                <w:rFonts w:ascii="Calibri" w:hAnsi="Calibri" w:cs="Calibri"/>
                <w:color w:val="FF0000"/>
                <w:lang w:eastAsia="en-GB"/>
              </w:rPr>
              <w:t>or to the dose, form, frequency or route</w:t>
            </w:r>
            <w:r>
              <w:rPr>
                <w:rFonts w:ascii="Calibri" w:hAnsi="Calibri" w:cs="Calibri"/>
                <w:lang w:eastAsia="en-GB"/>
              </w:rPr>
              <w:t>, the information is displayed as medication change.</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Medication change is an attribute of medication record. </w:t>
            </w:r>
          </w:p>
          <w:p w:rsidR="002900A0" w:rsidRDefault="002900A0">
            <w:pPr>
              <w:rPr>
                <w:rFonts w:ascii="Calibri" w:hAnsi="Calibri" w:cs="Calibri"/>
                <w:lang w:eastAsia="en-GB"/>
              </w:rPr>
            </w:pPr>
            <w:r>
              <w:rPr>
                <w:rFonts w:ascii="Calibri" w:hAnsi="Calibri" w:cs="Calibri"/>
                <w:lang w:eastAsia="en-GB"/>
              </w:rPr>
              <w:t>Plain text or drop down of type of change</w:t>
            </w:r>
          </w:p>
          <w:p w:rsidR="002900A0" w:rsidRDefault="002900A0">
            <w:pPr>
              <w:rPr>
                <w:rFonts w:ascii="Calibri" w:hAnsi="Calibri" w:cs="Calibri"/>
                <w:i/>
                <w:color w:val="FF0000"/>
                <w:lang w:eastAsia="en-GB"/>
              </w:rPr>
            </w:pP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medication change</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change in medication, e.g. sub-therapeutic dose, patient intolerant</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Reason for medication change is an attribute of medication record related to medication status. </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Medicine administered</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Record of administration to the patient, including self-administration.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Part of the drug administration record.</w:t>
            </w:r>
          </w:p>
          <w:p w:rsidR="002900A0" w:rsidRDefault="002900A0">
            <w:pPr>
              <w:rPr>
                <w:rFonts w:ascii="Calibri" w:hAnsi="Calibri" w:cs="Calibri"/>
                <w:lang w:eastAsia="en-GB"/>
              </w:rPr>
            </w:pPr>
            <w:r>
              <w:rPr>
                <w:rFonts w:ascii="Calibri" w:hAnsi="Calibri" w:cs="Calibri"/>
                <w:lang w:eastAsia="en-GB"/>
              </w:rPr>
              <w:t>Date administered and by whom.</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for non-administration</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Reason why drug not administered (e.g. patient refused, patient unavailable, drug not available).</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Part of the drug administration record.</w:t>
            </w:r>
          </w:p>
          <w:p w:rsidR="002900A0" w:rsidRDefault="002900A0">
            <w:pPr>
              <w:rPr>
                <w:rFonts w:ascii="Calibri" w:hAnsi="Calibri" w:cs="Calibri"/>
                <w:lang w:eastAsia="en-GB"/>
              </w:rPr>
            </w:pPr>
            <w:r>
              <w:rPr>
                <w:rFonts w:ascii="Calibri" w:hAnsi="Calibri" w:cs="Calibri"/>
                <w:lang w:eastAsia="en-GB"/>
              </w:rPr>
              <w:t>Plain text</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Relevant Previous Medications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Record of relevant previous medications </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 xml:space="preserve">Use NHS Dictionary of Medicines and Devices (DM+D), where possible, but may be plain text, e.g. where patient is providing the information. </w:t>
            </w:r>
          </w:p>
          <w:p w:rsidR="002900A0" w:rsidRDefault="002900A0">
            <w:pPr>
              <w:rPr>
                <w:rFonts w:ascii="Calibri" w:hAnsi="Calibri" w:cs="Calibri"/>
                <w:lang w:eastAsia="en-GB"/>
              </w:rPr>
            </w:pPr>
            <w:r>
              <w:rPr>
                <w:rFonts w:ascii="Calibri" w:hAnsi="Calibri" w:cs="Calibri"/>
                <w:lang w:eastAsia="en-GB"/>
              </w:rPr>
              <w:t>Relevant previous medications to be communicated between healthcare settings in addition to current medications</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Medication Recommendations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Suggestions about duration and or review, ongoing monitoring requirements, advice on starting, discontinuing or changing medication.</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Plain text</w:t>
            </w:r>
          </w:p>
          <w:p w:rsidR="002900A0" w:rsidRDefault="002900A0">
            <w:pPr>
              <w:rPr>
                <w:rFonts w:ascii="Calibri" w:hAnsi="Calibri" w:cs="Calibri"/>
                <w:lang w:eastAsia="en-GB"/>
              </w:rPr>
            </w:pPr>
            <w:r>
              <w:rPr>
                <w:rFonts w:ascii="Calibri" w:hAnsi="Calibri" w:cs="Calibri"/>
                <w:lang w:eastAsia="en-GB"/>
              </w:rPr>
              <w:t xml:space="preserve">Medication recommendations to be communicated between healthcare settings where relevant. </w:t>
            </w:r>
          </w:p>
        </w:tc>
      </w:tr>
      <w:tr w:rsidR="002900A0" w:rsidTr="002900A0">
        <w:trPr>
          <w:trHeight w:val="340"/>
        </w:trPr>
        <w:tc>
          <w:tcPr>
            <w:tcW w:w="1843" w:type="dxa"/>
            <w:tcBorders>
              <w:top w:val="single" w:sz="4" w:space="0" w:color="auto"/>
              <w:left w:val="single" w:sz="48" w:space="0" w:color="C5EDFF"/>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Medical devices</w:t>
            </w:r>
          </w:p>
        </w:tc>
        <w:tc>
          <w:tcPr>
            <w:tcW w:w="3544" w:type="dxa"/>
            <w:tcBorders>
              <w:top w:val="single" w:sz="4" w:space="0" w:color="auto"/>
              <w:left w:val="nil"/>
              <w:bottom w:val="single" w:sz="4" w:space="0" w:color="auto"/>
              <w:right w:val="nil"/>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The record of dietary supplements, dressings and equipment that the patient is currently taking or using.</w:t>
            </w:r>
          </w:p>
          <w:p w:rsidR="002900A0" w:rsidRDefault="002900A0">
            <w:pPr>
              <w:rPr>
                <w:rFonts w:ascii="Calibri" w:hAnsi="Calibri" w:cs="Calibri"/>
                <w:lang w:eastAsia="en-GB"/>
              </w:rPr>
            </w:pPr>
            <w:r>
              <w:rPr>
                <w:rFonts w:ascii="Calibri" w:hAnsi="Calibri" w:cs="Calibri"/>
                <w:lang w:eastAsia="en-GB"/>
              </w:rPr>
              <w:t>Data items:</w:t>
            </w:r>
          </w:p>
          <w:p w:rsidR="002900A0" w:rsidRDefault="002900A0">
            <w:pPr>
              <w:rPr>
                <w:rFonts w:ascii="Calibri" w:hAnsi="Calibri" w:cs="Calibri"/>
                <w:lang w:eastAsia="en-GB"/>
              </w:rPr>
            </w:pPr>
            <w:r>
              <w:rPr>
                <w:rFonts w:ascii="Calibri" w:hAnsi="Calibri" w:cs="Calibri"/>
                <w:lang w:eastAsia="en-GB"/>
              </w:rPr>
              <w:t>*Device name</w:t>
            </w:r>
          </w:p>
          <w:p w:rsidR="002900A0" w:rsidRDefault="002900A0">
            <w:pPr>
              <w:rPr>
                <w:rFonts w:ascii="Calibri" w:hAnsi="Calibri" w:cs="Calibri"/>
                <w:lang w:eastAsia="en-GB"/>
              </w:rPr>
            </w:pPr>
            <w:r>
              <w:rPr>
                <w:rFonts w:ascii="Calibri" w:hAnsi="Calibri" w:cs="Calibri"/>
                <w:lang w:eastAsia="en-GB"/>
              </w:rPr>
              <w:t>* Device Identifier</w:t>
            </w:r>
          </w:p>
          <w:p w:rsidR="002900A0" w:rsidRDefault="002900A0">
            <w:pPr>
              <w:rPr>
                <w:rFonts w:ascii="Calibri" w:hAnsi="Calibri" w:cs="Calibri"/>
                <w:lang w:eastAsia="en-GB"/>
              </w:rPr>
            </w:pPr>
            <w:r>
              <w:rPr>
                <w:rFonts w:ascii="Calibri" w:hAnsi="Calibri" w:cs="Calibri"/>
                <w:lang w:eastAsia="en-GB"/>
              </w:rPr>
              <w:t>*Batch number</w:t>
            </w:r>
          </w:p>
          <w:p w:rsidR="002900A0" w:rsidRDefault="002900A0">
            <w:pPr>
              <w:rPr>
                <w:rFonts w:ascii="Calibri" w:hAnsi="Calibri" w:cs="Calibri"/>
                <w:lang w:eastAsia="en-GB"/>
              </w:rPr>
            </w:pPr>
            <w:r>
              <w:rPr>
                <w:rFonts w:ascii="Calibri" w:hAnsi="Calibri" w:cs="Calibri"/>
                <w:lang w:eastAsia="en-GB"/>
              </w:rPr>
              <w:t>*Serial number</w:t>
            </w:r>
          </w:p>
        </w:tc>
        <w:tc>
          <w:tcPr>
            <w:tcW w:w="5954" w:type="dxa"/>
            <w:tcBorders>
              <w:top w:val="single" w:sz="4" w:space="0" w:color="auto"/>
              <w:left w:val="nil"/>
              <w:bottom w:val="single" w:sz="4" w:space="0" w:color="auto"/>
              <w:right w:val="single" w:sz="48" w:space="0" w:color="C5EDFF"/>
            </w:tcBorders>
            <w:shd w:val="clear" w:color="auto" w:fill="D1F1FF"/>
            <w:vAlign w:val="center"/>
            <w:hideMark/>
          </w:tcPr>
          <w:p w:rsidR="002900A0" w:rsidRDefault="002900A0">
            <w:pPr>
              <w:rPr>
                <w:rFonts w:ascii="Calibri" w:hAnsi="Calibri" w:cs="Calibri"/>
                <w:lang w:eastAsia="en-GB"/>
              </w:rPr>
            </w:pPr>
            <w:r>
              <w:rPr>
                <w:rFonts w:ascii="Calibri" w:hAnsi="Calibri" w:cs="Calibri"/>
                <w:lang w:eastAsia="en-GB"/>
              </w:rPr>
              <w:t>The data items are attributes of medical device record.</w:t>
            </w:r>
          </w:p>
          <w:p w:rsidR="002900A0" w:rsidRDefault="002900A0">
            <w:pPr>
              <w:rPr>
                <w:rFonts w:ascii="Calibri" w:hAnsi="Calibri" w:cs="Calibri"/>
                <w:lang w:eastAsia="en-GB"/>
              </w:rPr>
            </w:pPr>
            <w:r>
              <w:rPr>
                <w:rFonts w:ascii="Calibri" w:hAnsi="Calibri" w:cs="Calibri"/>
                <w:lang w:eastAsia="en-GB"/>
              </w:rPr>
              <w:t xml:space="preserve">Also record start and stop dates, where relevant. </w:t>
            </w:r>
          </w:p>
          <w:p w:rsidR="002900A0" w:rsidRDefault="002900A0">
            <w:pPr>
              <w:rPr>
                <w:rFonts w:ascii="Calibri" w:hAnsi="Calibri" w:cs="Calibri"/>
                <w:lang w:eastAsia="en-GB"/>
              </w:rPr>
            </w:pPr>
            <w:r>
              <w:rPr>
                <w:rFonts w:ascii="Calibri" w:hAnsi="Calibri" w:cs="Calibri"/>
                <w:lang w:eastAsia="en-GB"/>
              </w:rPr>
              <w:t>Use NHS Dictionary of Medicines and Devices (DM+D) only for prescribable devices.</w:t>
            </w:r>
          </w:p>
          <w:p w:rsidR="002900A0" w:rsidRDefault="002900A0">
            <w:pPr>
              <w:rPr>
                <w:rFonts w:ascii="Calibri" w:hAnsi="Calibri" w:cs="Calibri"/>
                <w:lang w:eastAsia="en-GB"/>
              </w:rPr>
            </w:pPr>
            <w:r>
              <w:rPr>
                <w:rFonts w:ascii="Calibri" w:hAnsi="Calibri" w:cs="Calibri"/>
                <w:lang w:eastAsia="en-GB"/>
              </w:rPr>
              <w:t xml:space="preserve">Increasing numbers of medical devices contain active pharmacological ingredients.  Medical devices should not therefore be separated from medicines in the viewable record. </w:t>
            </w:r>
          </w:p>
        </w:tc>
      </w:tr>
    </w:tbl>
    <w:p w:rsidR="00935AE8" w:rsidRDefault="00935AE8" w:rsidP="00B00CF0">
      <w:pPr>
        <w:pStyle w:val="Heading1"/>
        <w:pageBreakBefore/>
      </w:pPr>
      <w:bookmarkStart w:id="45" w:name="Appendix2"/>
      <w:bookmarkStart w:id="46" w:name="_Toc349893139"/>
      <w:r w:rsidRPr="00C069DC">
        <w:t xml:space="preserve">Appendix </w:t>
      </w:r>
      <w:r>
        <w:t>2</w:t>
      </w:r>
      <w:r w:rsidRPr="00C069DC">
        <w:t xml:space="preserve"> </w:t>
      </w:r>
      <w:bookmarkEnd w:id="45"/>
      <w:r w:rsidRPr="00C069DC">
        <w:t xml:space="preserve">– </w:t>
      </w:r>
      <w:r w:rsidR="00B00CF0">
        <w:t xml:space="preserve">Ideal </w:t>
      </w:r>
      <w:r>
        <w:t>Patient Journey</w:t>
      </w:r>
      <w:bookmarkEnd w:id="46"/>
    </w:p>
    <w:p w:rsidR="00B00CF0" w:rsidRDefault="00DA65C5" w:rsidP="00185525">
      <w:r>
        <w:fldChar w:fldCharType="begin"/>
      </w:r>
      <w:r w:rsidR="00744A84">
        <w:instrText xml:space="preserve"> REF _Ref349547868 \h </w:instrText>
      </w:r>
      <w:r>
        <w:fldChar w:fldCharType="separate"/>
      </w:r>
      <w:r w:rsidR="001930F7">
        <w:t xml:space="preserve">Figure </w:t>
      </w:r>
      <w:r w:rsidR="001930F7">
        <w:rPr>
          <w:noProof/>
        </w:rPr>
        <w:t>2</w:t>
      </w:r>
      <w:r>
        <w:fldChar w:fldCharType="end"/>
      </w:r>
      <w:r w:rsidR="00744A84">
        <w:t xml:space="preserve"> gives an overview of the patient journey through </w:t>
      </w:r>
      <w:r w:rsidR="00B00CF0" w:rsidRPr="00935AE8">
        <w:t xml:space="preserve">Homecare </w:t>
      </w:r>
      <w:r w:rsidR="00B00CF0">
        <w:t xml:space="preserve">prescription / dispensing from a Patient prospective </w:t>
      </w:r>
      <w:r w:rsidR="00185525">
        <w:t xml:space="preserve">which identified </w:t>
      </w:r>
      <w:r w:rsidR="00744A84">
        <w:t xml:space="preserve">the requirements </w:t>
      </w:r>
      <w:r w:rsidR="00185525">
        <w:t>in the requirements section. Below is a vision of an i</w:t>
      </w:r>
      <w:r w:rsidR="00744A84">
        <w:t xml:space="preserve">deal patients journey in more </w:t>
      </w:r>
      <w:r w:rsidR="00185525">
        <w:t xml:space="preserve">detail. An online version is available at </w:t>
      </w:r>
      <w:hyperlink r:id="rId19" w:history="1">
        <w:r w:rsidR="005A1990" w:rsidRPr="00CD2C6B">
          <w:rPr>
            <w:rStyle w:val="Hyperlink"/>
          </w:rPr>
          <w:t>http://prezi.com/nbwxm-veksbx/?utm_campaign=share&amp;utm_medium=copy</w:t>
        </w:r>
      </w:hyperlink>
      <w:r w:rsidR="00CE6291">
        <w:t xml:space="preserve"> that will show more image details</w:t>
      </w:r>
    </w:p>
    <w:p w:rsidR="00B00CF0" w:rsidRDefault="00185525" w:rsidP="00B00CF0">
      <w:pPr>
        <w:keepNext/>
        <w:jc w:val="center"/>
      </w:pPr>
      <w:r w:rsidRPr="00185525">
        <w:rPr>
          <w:noProof/>
          <w:lang w:eastAsia="en-GB"/>
        </w:rPr>
        <w:drawing>
          <wp:inline distT="0" distB="0" distL="0" distR="0">
            <wp:extent cx="5332021" cy="7410606"/>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36130" cy="7416317"/>
                    </a:xfrm>
                    <a:prstGeom prst="rect">
                      <a:avLst/>
                    </a:prstGeom>
                    <a:noFill/>
                    <a:ln>
                      <a:noFill/>
                    </a:ln>
                  </pic:spPr>
                </pic:pic>
              </a:graphicData>
            </a:graphic>
          </wp:inline>
        </w:drawing>
      </w:r>
    </w:p>
    <w:p w:rsidR="00DB5B10" w:rsidRPr="00935AE8" w:rsidRDefault="00B00CF0" w:rsidP="00B00CF0">
      <w:pPr>
        <w:pStyle w:val="Caption"/>
        <w:jc w:val="center"/>
      </w:pPr>
      <w:r>
        <w:t xml:space="preserve">Figure </w:t>
      </w:r>
      <w:fldSimple w:instr=" SEQ Figure \* ARABIC ">
        <w:r w:rsidR="001930F7">
          <w:rPr>
            <w:noProof/>
          </w:rPr>
          <w:t>7</w:t>
        </w:r>
      </w:fldSimple>
      <w:r>
        <w:t xml:space="preserve"> - </w:t>
      </w:r>
      <w:r w:rsidRPr="00935AE8">
        <w:t xml:space="preserve">Homecare </w:t>
      </w:r>
      <w:r>
        <w:t>prescription / dispensing from a Patient prospective</w:t>
      </w:r>
    </w:p>
    <w:p w:rsidR="00DB5B10" w:rsidRDefault="00DB5B10" w:rsidP="00006B83">
      <w:pPr>
        <w:pStyle w:val="Heading1"/>
      </w:pPr>
      <w:bookmarkStart w:id="47" w:name="Appendix3"/>
      <w:bookmarkStart w:id="48" w:name="_Toc349893140"/>
      <w:r w:rsidRPr="00C069DC">
        <w:t xml:space="preserve">Appendix </w:t>
      </w:r>
      <w:r w:rsidR="00006B83">
        <w:t>3</w:t>
      </w:r>
      <w:r w:rsidRPr="00C069DC">
        <w:t xml:space="preserve"> </w:t>
      </w:r>
      <w:bookmarkEnd w:id="47"/>
      <w:r w:rsidRPr="00C069DC">
        <w:t xml:space="preserve">– </w:t>
      </w:r>
      <w:r>
        <w:t>References</w:t>
      </w:r>
      <w:bookmarkEnd w:id="48"/>
    </w:p>
    <w:p w:rsidR="000E5B1E" w:rsidRPr="005D1B16" w:rsidRDefault="000E5B1E" w:rsidP="00006B83">
      <w:pPr>
        <w:keepNext/>
        <w:jc w:val="left"/>
      </w:pPr>
    </w:p>
    <w:p w:rsidR="000E5B1E" w:rsidRPr="00006B83" w:rsidRDefault="0040414F" w:rsidP="00006B83">
      <w:pPr>
        <w:pStyle w:val="ListParagraph"/>
        <w:keepNext/>
        <w:numPr>
          <w:ilvl w:val="0"/>
          <w:numId w:val="8"/>
        </w:numPr>
        <w:rPr>
          <w:rStyle w:val="Hyperlink"/>
          <w:color w:val="auto"/>
        </w:rPr>
      </w:pPr>
      <w:r w:rsidRPr="005D1B16">
        <w:rPr>
          <w:color w:val="000000" w:themeColor="text1"/>
        </w:rPr>
        <w:t xml:space="preserve">Homecare Medicines – Towards a Vision for the Future, 2011, Hackett, Mark, Department of Health (Gateway reference 16691). </w:t>
      </w:r>
      <w:r w:rsidRPr="005D1B16">
        <w:t>A copy of the</w:t>
      </w:r>
      <w:r w:rsidR="000E5B1E" w:rsidRPr="005D1B16">
        <w:t xml:space="preserve"> Hackett report can be found</w:t>
      </w:r>
      <w:r w:rsidRPr="005D1B16">
        <w:t xml:space="preserve"> here</w:t>
      </w:r>
      <w:r w:rsidR="000E5B1E" w:rsidRPr="005D1B16">
        <w:t xml:space="preserve"> </w:t>
      </w:r>
      <w:hyperlink r:id="rId21" w:history="1">
        <w:r w:rsidR="000E5B1E" w:rsidRPr="005D1B16">
          <w:rPr>
            <w:rStyle w:val="Hyperlink"/>
          </w:rPr>
          <w:t>http://cmu.dh.gov.uk/files/2011/12/111201-Homecare-Medicines-Towards-a-Vision-for-the-Future2.pdf</w:t>
        </w:r>
      </w:hyperlink>
    </w:p>
    <w:p w:rsidR="007F5BAA" w:rsidRPr="005D1B16" w:rsidRDefault="007F5BAA" w:rsidP="00006B83">
      <w:pPr>
        <w:keepNext/>
        <w:rPr>
          <w:rStyle w:val="Hyperlink"/>
        </w:rPr>
      </w:pPr>
    </w:p>
    <w:p w:rsidR="0009556A" w:rsidRPr="005D1B16" w:rsidRDefault="0040414F" w:rsidP="00A709AB">
      <w:pPr>
        <w:pStyle w:val="ListParagraph"/>
        <w:numPr>
          <w:ilvl w:val="0"/>
          <w:numId w:val="8"/>
        </w:numPr>
        <w:spacing w:before="120" w:after="100" w:afterAutospacing="1"/>
        <w:jc w:val="left"/>
        <w:rPr>
          <w:rFonts w:asciiTheme="minorHAnsi" w:eastAsia="Times New Roman" w:hAnsiTheme="minorHAnsi" w:cstheme="minorHAnsi"/>
          <w:lang w:eastAsia="en-GB"/>
        </w:rPr>
      </w:pPr>
      <w:bookmarkStart w:id="49" w:name="_Ref349640361"/>
      <w:r w:rsidRPr="005D1B16">
        <w:rPr>
          <w:color w:val="000000" w:themeColor="text1"/>
        </w:rPr>
        <w:t xml:space="preserve">Homecare Governance toolkit for the introduction and use of medicines, 2012, from the National Homecare </w:t>
      </w:r>
      <w:r w:rsidRPr="005D1B16">
        <w:rPr>
          <w:rFonts w:asciiTheme="minorHAnsi" w:eastAsia="Times New Roman" w:hAnsiTheme="minorHAnsi" w:cstheme="minorHAnsi"/>
          <w:lang w:eastAsia="en-GB"/>
        </w:rPr>
        <w:t xml:space="preserve">Steering Board </w:t>
      </w:r>
      <w:r w:rsidRPr="005D1B16">
        <w:rPr>
          <w:color w:val="000000" w:themeColor="text1"/>
        </w:rPr>
        <w:t xml:space="preserve">Committee. </w:t>
      </w:r>
      <w:r w:rsidRPr="005D1B16">
        <w:t xml:space="preserve">A copy of the Toolkit report can be found here </w:t>
      </w:r>
      <w:hyperlink r:id="rId22" w:history="1">
        <w:r w:rsidR="0009556A" w:rsidRPr="005D1B16">
          <w:rPr>
            <w:rStyle w:val="Hyperlink"/>
            <w:rFonts w:asciiTheme="minorHAnsi" w:eastAsia="Times New Roman" w:hAnsiTheme="minorHAnsi" w:cstheme="minorHAnsi"/>
            <w:lang w:eastAsia="en-GB"/>
          </w:rPr>
          <w:t>http://www.keele.ac.uk/media/keeleuniversity/fachealth/fachealthsop/medmanservices/gpdpresentations/120222%20Homecare%20toolkit%20draft%20sh%20rev6-1.pdf</w:t>
        </w:r>
      </w:hyperlink>
      <w:bookmarkEnd w:id="49"/>
      <w:r w:rsidR="0009556A" w:rsidRPr="005D1B16">
        <w:rPr>
          <w:rFonts w:asciiTheme="minorHAnsi" w:eastAsia="Times New Roman" w:hAnsiTheme="minorHAnsi" w:cstheme="minorHAnsi"/>
          <w:lang w:eastAsia="en-GB"/>
        </w:rPr>
        <w:t xml:space="preserve"> </w:t>
      </w:r>
    </w:p>
    <w:p w:rsidR="00B2295B" w:rsidRPr="005D1B16" w:rsidRDefault="00B2295B" w:rsidP="00B2295B">
      <w:pPr>
        <w:pStyle w:val="ListParagraph"/>
        <w:rPr>
          <w:bCs/>
          <w:color w:val="000000"/>
          <w:u w:val="single"/>
        </w:rPr>
      </w:pPr>
    </w:p>
    <w:p w:rsidR="005D1B16" w:rsidRPr="005D1B16" w:rsidRDefault="00FA3725" w:rsidP="00A709AB">
      <w:pPr>
        <w:pStyle w:val="ListParagraph"/>
        <w:numPr>
          <w:ilvl w:val="0"/>
          <w:numId w:val="8"/>
        </w:numPr>
        <w:jc w:val="left"/>
      </w:pPr>
      <w:bookmarkStart w:id="50" w:name="_Ref349810100"/>
      <w:r w:rsidRPr="005D1B16">
        <w:rPr>
          <w:rFonts w:ascii="Verdana" w:hAnsi="Verdana" w:cs="Verdana"/>
          <w:color w:val="000000"/>
        </w:rPr>
        <w:t xml:space="preserve">The latest list of </w:t>
      </w:r>
      <w:r w:rsidR="008E3356" w:rsidRPr="005D1B16">
        <w:rPr>
          <w:rFonts w:ascii="Verdana" w:hAnsi="Verdana" w:cs="Verdana"/>
          <w:color w:val="000000"/>
        </w:rPr>
        <w:t xml:space="preserve">NHS </w:t>
      </w:r>
      <w:r w:rsidRPr="005D1B16">
        <w:rPr>
          <w:rFonts w:ascii="Verdana" w:hAnsi="Verdana" w:cs="Verdana"/>
          <w:color w:val="000000"/>
        </w:rPr>
        <w:t>Trust Centres can be obtained from:</w:t>
      </w:r>
      <w:r w:rsidR="005D1B16" w:rsidRPr="005D1B16">
        <w:t xml:space="preserve"> </w:t>
      </w:r>
      <w:hyperlink r:id="rId23" w:history="1">
        <w:r w:rsidR="005D1B16" w:rsidRPr="005D1B16">
          <w:rPr>
            <w:rStyle w:val="Hyperlink"/>
            <w:bCs/>
          </w:rPr>
          <w:t>http://www.connectingforhealth.nhs.uk/systemsandservices/data/ods/datafiles/data-files</w:t>
        </w:r>
      </w:hyperlink>
      <w:bookmarkEnd w:id="50"/>
    </w:p>
    <w:p w:rsidR="005D1B16" w:rsidRPr="005D1B16" w:rsidRDefault="005D1B16" w:rsidP="005D1B16">
      <w:pPr>
        <w:pStyle w:val="ListParagraph"/>
        <w:rPr>
          <w:rFonts w:ascii="Verdana" w:hAnsi="Verdana" w:cs="Verdana"/>
          <w:color w:val="000000"/>
        </w:rPr>
      </w:pPr>
    </w:p>
    <w:p w:rsidR="005D1B16" w:rsidRPr="005D1B16" w:rsidRDefault="005D1B16" w:rsidP="00A709AB">
      <w:pPr>
        <w:pStyle w:val="ListParagraph"/>
        <w:numPr>
          <w:ilvl w:val="0"/>
          <w:numId w:val="8"/>
        </w:numPr>
        <w:jc w:val="left"/>
      </w:pPr>
      <w:bookmarkStart w:id="51" w:name="_Ref349656906"/>
      <w:r w:rsidRPr="005D1B16">
        <w:rPr>
          <w:rFonts w:ascii="Verdana" w:hAnsi="Verdana" w:cs="Verdana"/>
          <w:color w:val="000000"/>
        </w:rPr>
        <w:t>The Operating Framework</w:t>
      </w:r>
      <w:r>
        <w:rPr>
          <w:rFonts w:ascii="Verdana" w:hAnsi="Verdana" w:cs="Verdana"/>
          <w:color w:val="000000"/>
        </w:rPr>
        <w:t xml:space="preserve"> </w:t>
      </w:r>
      <w:r w:rsidRPr="005D1B16">
        <w:rPr>
          <w:rFonts w:ascii="Verdana" w:hAnsi="Verdana" w:cs="Verdana"/>
          <w:color w:val="000000"/>
        </w:rPr>
        <w:t>for the NHS in England 2012/13</w:t>
      </w:r>
      <w:r>
        <w:rPr>
          <w:rFonts w:ascii="Verdana" w:hAnsi="Verdana" w:cs="Verdana"/>
          <w:color w:val="000000"/>
        </w:rPr>
        <w:t xml:space="preserve">. </w:t>
      </w:r>
      <w:hyperlink r:id="rId24" w:history="1">
        <w:r w:rsidRPr="005D1B16">
          <w:rPr>
            <w:rStyle w:val="Hyperlink"/>
            <w:rFonts w:ascii="Verdana" w:hAnsi="Verdana" w:cs="Verdana"/>
          </w:rPr>
          <w:t>http://www.dh.gov.uk/prod_consum_dh/groups/dh_digitalassets/documents/digitalasset/dh_131428.pdf</w:t>
        </w:r>
      </w:hyperlink>
      <w:bookmarkEnd w:id="51"/>
    </w:p>
    <w:p w:rsidR="005D1B16" w:rsidRPr="005D1B16" w:rsidRDefault="005D1B16" w:rsidP="005D1B16">
      <w:pPr>
        <w:pStyle w:val="ListParagraph"/>
        <w:rPr>
          <w:rFonts w:ascii="Verdana" w:hAnsi="Verdana" w:cs="Verdana"/>
          <w:color w:val="000000"/>
        </w:rPr>
      </w:pPr>
    </w:p>
    <w:p w:rsidR="000D37A4" w:rsidRDefault="000D37A4" w:rsidP="00A709AB">
      <w:pPr>
        <w:pStyle w:val="ListParagraph"/>
        <w:numPr>
          <w:ilvl w:val="0"/>
          <w:numId w:val="8"/>
        </w:numPr>
      </w:pPr>
      <w:bookmarkStart w:id="52" w:name="_Ref349656908"/>
      <w:r w:rsidRPr="000D37A4">
        <w:rPr>
          <w:sz w:val="21"/>
          <w:szCs w:val="21"/>
          <w:lang/>
        </w:rPr>
        <w:t>National Audit Office report for p</w:t>
      </w:r>
      <w:r w:rsidRPr="000D37A4">
        <w:rPr>
          <w:lang/>
        </w:rPr>
        <w:t>rescribing costs in primary care</w:t>
      </w:r>
      <w:r w:rsidR="00276137">
        <w:rPr>
          <w:lang/>
        </w:rPr>
        <w:t xml:space="preserve">, </w:t>
      </w:r>
      <w:r w:rsidRPr="005D1B16">
        <w:t>can be found here</w:t>
      </w:r>
      <w:r>
        <w:t xml:space="preserve"> </w:t>
      </w:r>
      <w:hyperlink r:id="rId25" w:history="1">
        <w:r w:rsidRPr="00B47824">
          <w:rPr>
            <w:rStyle w:val="Hyperlink"/>
          </w:rPr>
          <w:t>http://www.nao.org.uk/publications/0607/prescribing_costs_in_primary_c.aspx</w:t>
        </w:r>
      </w:hyperlink>
      <w:bookmarkEnd w:id="52"/>
      <w:r>
        <w:t xml:space="preserve"> </w:t>
      </w:r>
    </w:p>
    <w:p w:rsidR="000D37A4" w:rsidRDefault="000D37A4" w:rsidP="000D37A4">
      <w:pPr>
        <w:pStyle w:val="ListParagraph"/>
      </w:pPr>
    </w:p>
    <w:p w:rsidR="000D37A4" w:rsidRDefault="00550B02" w:rsidP="00A709AB">
      <w:pPr>
        <w:pStyle w:val="ListParagraph"/>
        <w:numPr>
          <w:ilvl w:val="0"/>
          <w:numId w:val="8"/>
        </w:numPr>
      </w:pPr>
      <w:bookmarkStart w:id="53" w:name="_Ref349656909"/>
      <w:r w:rsidRPr="00550B02">
        <w:t xml:space="preserve">DH paper for </w:t>
      </w:r>
      <w:r>
        <w:t>“</w:t>
      </w:r>
      <w:r w:rsidRPr="00550B02">
        <w:t>Improving the use of medicines for better outcomes and reduced waste</w:t>
      </w:r>
      <w:r>
        <w:t>”</w:t>
      </w:r>
      <w:r w:rsidR="00276137">
        <w:t>,</w:t>
      </w:r>
      <w:r w:rsidR="00AD790A" w:rsidRPr="00AD790A">
        <w:rPr>
          <w:lang/>
        </w:rPr>
        <w:t xml:space="preserve"> </w:t>
      </w:r>
      <w:r w:rsidR="00276137">
        <w:rPr>
          <w:lang/>
        </w:rPr>
        <w:t>can be found here</w:t>
      </w:r>
      <w:r>
        <w:t xml:space="preserve"> </w:t>
      </w:r>
      <w:hyperlink r:id="rId26" w:history="1">
        <w:r w:rsidRPr="00B47824">
          <w:rPr>
            <w:rStyle w:val="Hyperlink"/>
          </w:rPr>
          <w:t>http://www.dh.gov.uk/health/files/2012/12/Improving-the-use-of-medicines-for-better-outcomes-and-reduced-waste-An-action-plan.pdf</w:t>
        </w:r>
      </w:hyperlink>
      <w:bookmarkEnd w:id="53"/>
    </w:p>
    <w:p w:rsidR="00AD790A" w:rsidRDefault="00AD790A" w:rsidP="00AD790A">
      <w:pPr>
        <w:pStyle w:val="ListParagraph"/>
      </w:pPr>
    </w:p>
    <w:p w:rsidR="00AD790A" w:rsidRPr="00276137" w:rsidRDefault="00276137" w:rsidP="00276137">
      <w:pPr>
        <w:pStyle w:val="ListParagraph"/>
        <w:numPr>
          <w:ilvl w:val="0"/>
          <w:numId w:val="8"/>
        </w:numPr>
        <w:rPr>
          <w:lang/>
        </w:rPr>
      </w:pPr>
      <w:bookmarkStart w:id="54" w:name="_Ref349656912"/>
      <w:r w:rsidRPr="00276137">
        <w:rPr>
          <w:lang/>
        </w:rPr>
        <w:t xml:space="preserve">College of Physicians </w:t>
      </w:r>
      <w:r>
        <w:rPr>
          <w:lang/>
        </w:rPr>
        <w:t xml:space="preserve">report </w:t>
      </w:r>
      <w:r w:rsidRPr="003D6981">
        <w:t>standard</w:t>
      </w:r>
      <w:r w:rsidR="003506F3" w:rsidRPr="003D6981">
        <w:t>isation</w:t>
      </w:r>
      <w:r w:rsidR="003506F3">
        <w:rPr>
          <w:lang/>
        </w:rPr>
        <w:t xml:space="preserve"> of </w:t>
      </w:r>
      <w:r w:rsidRPr="00276137">
        <w:rPr>
          <w:lang/>
        </w:rPr>
        <w:t>the Electronic Health Records</w:t>
      </w:r>
      <w:r>
        <w:rPr>
          <w:lang/>
        </w:rPr>
        <w:t>, can be found here “”</w:t>
      </w:r>
      <w:r w:rsidRPr="00276137">
        <w:rPr>
          <w:lang/>
        </w:rPr>
        <w:t>.</w:t>
      </w:r>
      <w:bookmarkEnd w:id="54"/>
      <w:r w:rsidRPr="00276137">
        <w:rPr>
          <w:lang/>
        </w:rPr>
        <w:t xml:space="preserve"> </w:t>
      </w:r>
    </w:p>
    <w:p w:rsidR="005D1B16" w:rsidRPr="005D1B16" w:rsidRDefault="005D1B16" w:rsidP="000D37A4">
      <w:pPr>
        <w:pStyle w:val="ListParagraph"/>
        <w:jc w:val="left"/>
      </w:pPr>
    </w:p>
    <w:p w:rsidR="005D1B16" w:rsidRPr="005D1B16" w:rsidRDefault="005D1B16" w:rsidP="005D1B16">
      <w:pPr>
        <w:pStyle w:val="ListParagraph"/>
      </w:pPr>
    </w:p>
    <w:p w:rsidR="005D1B16" w:rsidRPr="000E5B1E" w:rsidRDefault="005D1B16" w:rsidP="005D1B16">
      <w:pPr>
        <w:jc w:val="left"/>
      </w:pPr>
    </w:p>
    <w:p w:rsidR="000E5B1E" w:rsidRPr="00C069DC" w:rsidRDefault="000E5B1E" w:rsidP="000E5B1E">
      <w:pPr>
        <w:pageBreakBefore/>
        <w:jc w:val="left"/>
        <w:rPr>
          <w:b/>
        </w:rPr>
      </w:pPr>
    </w:p>
    <w:p w:rsidR="000E5B1E" w:rsidRPr="00C069DC" w:rsidRDefault="000E5B1E" w:rsidP="000E5B1E">
      <w:pPr>
        <w:pStyle w:val="Heading1"/>
      </w:pPr>
      <w:bookmarkStart w:id="55" w:name="Appendix4"/>
      <w:bookmarkStart w:id="56" w:name="_Toc349893141"/>
      <w:r w:rsidRPr="00C069DC">
        <w:t xml:space="preserve">Appendix </w:t>
      </w:r>
      <w:r w:rsidR="00006B83">
        <w:t>4</w:t>
      </w:r>
      <w:r w:rsidRPr="00C069DC">
        <w:t xml:space="preserve"> </w:t>
      </w:r>
      <w:bookmarkEnd w:id="55"/>
      <w:r w:rsidRPr="00C069DC">
        <w:t xml:space="preserve">– </w:t>
      </w:r>
      <w:r>
        <w:t>Glossary of Terms</w:t>
      </w:r>
      <w:bookmarkEnd w:id="56"/>
    </w:p>
    <w:p w:rsidR="00935AE8" w:rsidRPr="00C069DC" w:rsidRDefault="00935AE8" w:rsidP="00935AE8">
      <w:pPr>
        <w:jc w:val="left"/>
        <w:rPr>
          <w:b/>
        </w:rPr>
      </w:pPr>
    </w:p>
    <w:tbl>
      <w:tblPr>
        <w:tblStyle w:val="TableGrid"/>
        <w:tblW w:w="0" w:type="auto"/>
        <w:tblInd w:w="1101" w:type="dxa"/>
        <w:tblLook w:val="04A0"/>
      </w:tblPr>
      <w:tblGrid>
        <w:gridCol w:w="2561"/>
        <w:gridCol w:w="1266"/>
        <w:gridCol w:w="4961"/>
      </w:tblGrid>
      <w:tr w:rsidR="000D76F1" w:rsidRPr="00E81D92" w:rsidTr="00955321">
        <w:trPr>
          <w:tblHeader/>
        </w:trPr>
        <w:tc>
          <w:tcPr>
            <w:tcW w:w="2561" w:type="dxa"/>
            <w:shd w:val="clear" w:color="auto" w:fill="F2F2F2" w:themeFill="background1" w:themeFillShade="F2"/>
            <w:vAlign w:val="center"/>
          </w:tcPr>
          <w:p w:rsidR="000D76F1" w:rsidRPr="00E81D92" w:rsidRDefault="000D76F1" w:rsidP="00955321">
            <w:pPr>
              <w:jc w:val="left"/>
              <w:rPr>
                <w:rFonts w:asciiTheme="majorHAnsi" w:hAnsiTheme="majorHAnsi" w:cstheme="majorHAnsi"/>
              </w:rPr>
            </w:pPr>
            <w:r w:rsidRPr="00E81D92">
              <w:rPr>
                <w:rFonts w:asciiTheme="majorHAnsi" w:hAnsiTheme="majorHAnsi" w:cstheme="majorHAnsi"/>
                <w:b/>
                <w:bCs/>
                <w:color w:val="000000"/>
              </w:rPr>
              <w:t>Name</w:t>
            </w:r>
          </w:p>
        </w:tc>
        <w:tc>
          <w:tcPr>
            <w:tcW w:w="1266" w:type="dxa"/>
            <w:shd w:val="clear" w:color="auto" w:fill="F2F2F2" w:themeFill="background1" w:themeFillShade="F2"/>
            <w:vAlign w:val="center"/>
          </w:tcPr>
          <w:p w:rsidR="000D76F1" w:rsidRPr="00E81D92" w:rsidRDefault="000D76F1" w:rsidP="00955321">
            <w:pPr>
              <w:jc w:val="left"/>
              <w:rPr>
                <w:rFonts w:asciiTheme="majorHAnsi" w:hAnsiTheme="majorHAnsi" w:cstheme="majorHAnsi"/>
              </w:rPr>
            </w:pPr>
            <w:r w:rsidRPr="00E81D92">
              <w:rPr>
                <w:rFonts w:asciiTheme="majorHAnsi" w:hAnsiTheme="majorHAnsi" w:cstheme="majorHAnsi"/>
                <w:b/>
                <w:bCs/>
                <w:color w:val="000000"/>
              </w:rPr>
              <w:t>Acronym</w:t>
            </w:r>
          </w:p>
        </w:tc>
        <w:tc>
          <w:tcPr>
            <w:tcW w:w="4961" w:type="dxa"/>
            <w:shd w:val="clear" w:color="auto" w:fill="F2F2F2" w:themeFill="background1" w:themeFillShade="F2"/>
            <w:vAlign w:val="center"/>
          </w:tcPr>
          <w:p w:rsidR="000D76F1" w:rsidRPr="00E81D92" w:rsidRDefault="000D76F1" w:rsidP="0050796A">
            <w:pPr>
              <w:rPr>
                <w:rFonts w:asciiTheme="majorHAnsi" w:hAnsiTheme="majorHAnsi" w:cstheme="majorHAnsi"/>
              </w:rPr>
            </w:pPr>
            <w:r w:rsidRPr="00E81D92">
              <w:rPr>
                <w:rFonts w:asciiTheme="majorHAnsi" w:hAnsiTheme="majorHAnsi" w:cstheme="majorHAnsi"/>
                <w:b/>
                <w:bCs/>
                <w:color w:val="000000"/>
              </w:rPr>
              <w:t>Description</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Board of Commissioners</w:t>
            </w:r>
          </w:p>
        </w:tc>
        <w:tc>
          <w:tcPr>
            <w:tcW w:w="1266"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BOC</w:t>
            </w:r>
          </w:p>
        </w:tc>
        <w:tc>
          <w:tcPr>
            <w:tcW w:w="4961" w:type="dxa"/>
            <w:vAlign w:val="center"/>
          </w:tcPr>
          <w:p w:rsidR="000D76F1" w:rsidRPr="00E81D92" w:rsidRDefault="000D76F1" w:rsidP="0050796A">
            <w:p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Route for PCT to gain agreement jointly.</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Benefits Tracking Tool</w:t>
            </w:r>
          </w:p>
        </w:tc>
        <w:tc>
          <w:tcPr>
            <w:tcW w:w="1266"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BTT</w:t>
            </w:r>
          </w:p>
        </w:tc>
        <w:tc>
          <w:tcPr>
            <w:tcW w:w="4961" w:type="dxa"/>
            <w:vAlign w:val="center"/>
          </w:tcPr>
          <w:p w:rsidR="000D76F1" w:rsidRPr="00E81D92" w:rsidRDefault="000D76F1" w:rsidP="0050796A">
            <w:p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BTT data warehouse and integrated reporting tool.</w:t>
            </w:r>
          </w:p>
        </w:tc>
      </w:tr>
      <w:tr w:rsidR="00806ADC" w:rsidRPr="00E81D92" w:rsidTr="00955321">
        <w:tc>
          <w:tcPr>
            <w:tcW w:w="2561" w:type="dxa"/>
            <w:vAlign w:val="center"/>
          </w:tcPr>
          <w:p w:rsidR="00806ADC" w:rsidRPr="00E81D92" w:rsidRDefault="00806ADC"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Clinical Commission</w:t>
            </w:r>
            <w:r w:rsidR="00146863" w:rsidRPr="00E81D92">
              <w:rPr>
                <w:rFonts w:asciiTheme="majorHAnsi" w:hAnsiTheme="majorHAnsi" w:cstheme="majorHAnsi"/>
                <w:color w:val="000000"/>
              </w:rPr>
              <w:t>ing</w:t>
            </w:r>
            <w:r w:rsidRPr="00E81D92">
              <w:rPr>
                <w:rFonts w:asciiTheme="majorHAnsi" w:hAnsiTheme="majorHAnsi" w:cstheme="majorHAnsi"/>
                <w:color w:val="000000"/>
              </w:rPr>
              <w:t xml:space="preserve"> Group</w:t>
            </w:r>
          </w:p>
        </w:tc>
        <w:tc>
          <w:tcPr>
            <w:tcW w:w="1266" w:type="dxa"/>
            <w:vAlign w:val="center"/>
          </w:tcPr>
          <w:p w:rsidR="00806ADC" w:rsidRPr="00E81D92" w:rsidRDefault="00806ADC"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CCG</w:t>
            </w:r>
          </w:p>
        </w:tc>
        <w:tc>
          <w:tcPr>
            <w:tcW w:w="4961" w:type="dxa"/>
            <w:vAlign w:val="center"/>
          </w:tcPr>
          <w:p w:rsidR="00146863" w:rsidRPr="00E81D92" w:rsidRDefault="00146863" w:rsidP="0050796A">
            <w:p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Clinical commissioning groups are groups of GPs that will, from April 2013, be responsible for designing local health services In England. They will do this by commissioning or buying health and care services including:</w:t>
            </w:r>
          </w:p>
          <w:p w:rsidR="00146863" w:rsidRPr="00E81D92" w:rsidRDefault="00146863" w:rsidP="0050796A">
            <w:pPr>
              <w:pStyle w:val="ListParagraph"/>
              <w:numPr>
                <w:ilvl w:val="0"/>
                <w:numId w:val="4"/>
              </w:num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Elective hospital care</w:t>
            </w:r>
          </w:p>
          <w:p w:rsidR="00146863" w:rsidRPr="00E81D92" w:rsidRDefault="00146863" w:rsidP="0050796A">
            <w:pPr>
              <w:pStyle w:val="ListParagraph"/>
              <w:numPr>
                <w:ilvl w:val="0"/>
                <w:numId w:val="4"/>
              </w:num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Rehabilitation care</w:t>
            </w:r>
          </w:p>
          <w:p w:rsidR="00146863" w:rsidRPr="00E81D92" w:rsidRDefault="00146863" w:rsidP="0050796A">
            <w:pPr>
              <w:pStyle w:val="ListParagraph"/>
              <w:numPr>
                <w:ilvl w:val="0"/>
                <w:numId w:val="4"/>
              </w:num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Urgent and emergency care</w:t>
            </w:r>
          </w:p>
          <w:p w:rsidR="00146863" w:rsidRPr="00E81D92" w:rsidRDefault="00146863" w:rsidP="0050796A">
            <w:pPr>
              <w:pStyle w:val="ListParagraph"/>
              <w:numPr>
                <w:ilvl w:val="0"/>
                <w:numId w:val="4"/>
              </w:num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Most community health services</w:t>
            </w:r>
          </w:p>
          <w:p w:rsidR="00806ADC" w:rsidRPr="00E81D92" w:rsidRDefault="00146863" w:rsidP="0050796A">
            <w:pPr>
              <w:pStyle w:val="ListParagraph"/>
              <w:numPr>
                <w:ilvl w:val="0"/>
                <w:numId w:val="4"/>
              </w:num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Mental health and learning disability services</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Care Quality Commission</w:t>
            </w:r>
          </w:p>
        </w:tc>
        <w:tc>
          <w:tcPr>
            <w:tcW w:w="1266"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CQC</w:t>
            </w:r>
          </w:p>
        </w:tc>
        <w:tc>
          <w:tcPr>
            <w:tcW w:w="4961" w:type="dxa"/>
            <w:vAlign w:val="center"/>
          </w:tcPr>
          <w:p w:rsidR="000D76F1" w:rsidRPr="00E81D92" w:rsidRDefault="000D76F1" w:rsidP="0050796A">
            <w:p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Regulate care provided by the NHS, local authorities, private companies and voluntary organisations. They aim to make sure better care is provided for everyone - in hospitals, care homes and people’s own homes. They also seek to protect the interests of people whose rights are restricted under the Mental Health Act.</w:t>
            </w:r>
          </w:p>
        </w:tc>
      </w:tr>
      <w:tr w:rsidR="00FB7912" w:rsidRPr="00E81D92" w:rsidTr="00955321">
        <w:tc>
          <w:tcPr>
            <w:tcW w:w="2561" w:type="dxa"/>
            <w:vAlign w:val="center"/>
          </w:tcPr>
          <w:p w:rsidR="00FB7912" w:rsidRPr="00E81D92" w:rsidRDefault="00FB7912" w:rsidP="00955321">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Clinical Commissioning Group</w:t>
            </w:r>
          </w:p>
        </w:tc>
        <w:tc>
          <w:tcPr>
            <w:tcW w:w="1266" w:type="dxa"/>
            <w:vAlign w:val="center"/>
          </w:tcPr>
          <w:p w:rsidR="00FB7912" w:rsidRPr="00E81D92" w:rsidRDefault="00FB7912" w:rsidP="00955321">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CCG</w:t>
            </w:r>
          </w:p>
        </w:tc>
        <w:tc>
          <w:tcPr>
            <w:tcW w:w="4961" w:type="dxa"/>
            <w:vAlign w:val="center"/>
          </w:tcPr>
          <w:p w:rsidR="00FB7912" w:rsidRPr="00E81D92" w:rsidRDefault="00FB7912" w:rsidP="0050796A">
            <w:pPr>
              <w:autoSpaceDE w:val="0"/>
              <w:autoSpaceDN w:val="0"/>
              <w:adjustRightInd w:val="0"/>
              <w:spacing w:after="0" w:line="181" w:lineRule="atLeast"/>
              <w:rPr>
                <w:rFonts w:asciiTheme="majorHAnsi" w:hAnsiTheme="majorHAnsi" w:cstheme="majorHAnsi"/>
                <w:color w:val="000000"/>
              </w:rPr>
            </w:pPr>
            <w:r>
              <w:rPr>
                <w:rFonts w:asciiTheme="majorHAnsi" w:hAnsiTheme="majorHAnsi" w:cstheme="majorHAnsi"/>
                <w:color w:val="000000"/>
              </w:rPr>
              <w:t>Community patient care and commissioning organisation.</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Combined Panel</w:t>
            </w:r>
          </w:p>
        </w:tc>
        <w:tc>
          <w:tcPr>
            <w:tcW w:w="1266" w:type="dxa"/>
            <w:vAlign w:val="center"/>
          </w:tcPr>
          <w:p w:rsidR="000D76F1" w:rsidRPr="00E81D92" w:rsidRDefault="000D76F1" w:rsidP="00955321">
            <w:pPr>
              <w:jc w:val="left"/>
              <w:rPr>
                <w:rFonts w:asciiTheme="majorHAnsi" w:hAnsiTheme="majorHAnsi" w:cstheme="majorHAnsi"/>
              </w:rPr>
            </w:pPr>
          </w:p>
        </w:tc>
        <w:tc>
          <w:tcPr>
            <w:tcW w:w="4961" w:type="dxa"/>
            <w:vAlign w:val="center"/>
          </w:tcPr>
          <w:p w:rsidR="000D76F1" w:rsidRPr="00E81D92" w:rsidRDefault="000D76F1" w:rsidP="0050796A">
            <w:p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Review panel consisted of Mark Hackett, as Chair, Steering group and Working group.</w:t>
            </w:r>
          </w:p>
        </w:tc>
      </w:tr>
      <w:tr w:rsidR="000D76F1" w:rsidRPr="00E81D92" w:rsidTr="00955321">
        <w:tc>
          <w:tcPr>
            <w:tcW w:w="2561" w:type="dxa"/>
            <w:vAlign w:val="center"/>
          </w:tcPr>
          <w:p w:rsidR="000D76F1" w:rsidRPr="00E81D92" w:rsidRDefault="000D76F1" w:rsidP="00955321">
            <w:pPr>
              <w:autoSpaceDE w:val="0"/>
              <w:autoSpaceDN w:val="0"/>
              <w:adjustRightInd w:val="0"/>
              <w:spacing w:after="0" w:line="181" w:lineRule="atLeast"/>
              <w:jc w:val="left"/>
              <w:rPr>
                <w:rFonts w:asciiTheme="majorHAnsi" w:hAnsiTheme="majorHAnsi" w:cstheme="majorHAnsi"/>
                <w:color w:val="000000"/>
              </w:rPr>
            </w:pPr>
            <w:r w:rsidRPr="00E81D92">
              <w:rPr>
                <w:rFonts w:asciiTheme="majorHAnsi" w:hAnsiTheme="majorHAnsi" w:cstheme="majorHAnsi"/>
                <w:color w:val="000000"/>
              </w:rPr>
              <w:t>Commercial Medicines Unit</w:t>
            </w:r>
          </w:p>
        </w:tc>
        <w:tc>
          <w:tcPr>
            <w:tcW w:w="1266" w:type="dxa"/>
            <w:vAlign w:val="center"/>
          </w:tcPr>
          <w:p w:rsidR="000D76F1" w:rsidRPr="00E81D92" w:rsidRDefault="000D76F1" w:rsidP="00955321">
            <w:pPr>
              <w:jc w:val="left"/>
              <w:rPr>
                <w:rFonts w:asciiTheme="majorHAnsi" w:hAnsiTheme="majorHAnsi" w:cstheme="majorHAnsi"/>
              </w:rPr>
            </w:pPr>
            <w:r w:rsidRPr="00E81D92">
              <w:rPr>
                <w:rFonts w:asciiTheme="majorHAnsi" w:hAnsiTheme="majorHAnsi" w:cstheme="majorHAnsi"/>
                <w:color w:val="000000"/>
              </w:rPr>
              <w:t>CMU</w:t>
            </w:r>
          </w:p>
        </w:tc>
        <w:tc>
          <w:tcPr>
            <w:tcW w:w="4961" w:type="dxa"/>
            <w:vAlign w:val="center"/>
          </w:tcPr>
          <w:p w:rsidR="000D76F1" w:rsidRPr="00E81D92" w:rsidRDefault="000D76F1" w:rsidP="0050796A">
            <w:p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CMU work to ensure that the NHS in England makes the most effective use of its resources by getting the best possible value for money when purchasing goods and services. CMU enhance and safeguard the health of the public by ensuring that medicines and medical devices work and are acceptably safe. No product is risk-free. Underpinning all our work lie robust and fact-based judgements to ensure that the benefits to patients and the public justify the risks.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Commissioning for Quality and Innovation</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CQUIN</w:t>
            </w:r>
          </w:p>
        </w:tc>
        <w:tc>
          <w:tcPr>
            <w:tcW w:w="4961" w:type="dxa"/>
            <w:vAlign w:val="center"/>
          </w:tcPr>
          <w:p w:rsidR="00806ADC" w:rsidRPr="00E81D92" w:rsidRDefault="00806ADC" w:rsidP="0050796A">
            <w:pPr>
              <w:rPr>
                <w:rFonts w:asciiTheme="majorHAnsi" w:hAnsiTheme="majorHAnsi" w:cstheme="majorHAnsi"/>
              </w:rPr>
            </w:pPr>
            <w:r w:rsidRPr="00806ADC">
              <w:rPr>
                <w:rFonts w:asciiTheme="majorHAnsi" w:hAnsiTheme="majorHAnsi" w:cstheme="majorHAnsi"/>
                <w:color w:val="000000"/>
              </w:rPr>
              <w:t>The Commissioning for Quality and Innovation (CQUIN) payment framework enables commissioners to reward excellence by linking a proportion of providers’ income to the achievement of local quality improvement goals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Department of Health</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DH</w:t>
            </w:r>
          </w:p>
        </w:tc>
        <w:tc>
          <w:tcPr>
            <w:tcW w:w="4961" w:type="dxa"/>
            <w:vAlign w:val="center"/>
          </w:tcPr>
          <w:p w:rsidR="00806ADC" w:rsidRPr="00806ADC" w:rsidRDefault="00955321" w:rsidP="0050796A">
            <w:pPr>
              <w:rPr>
                <w:rFonts w:asciiTheme="majorHAnsi" w:hAnsiTheme="majorHAnsi" w:cstheme="majorHAnsi"/>
                <w:color w:val="000000"/>
              </w:rPr>
            </w:pPr>
            <w:r w:rsidRPr="00E81D92">
              <w:rPr>
                <w:rFonts w:asciiTheme="majorHAnsi" w:hAnsiTheme="majorHAnsi" w:cstheme="majorHAnsi"/>
                <w:color w:val="000000"/>
              </w:rPr>
              <w:t>The Department of Health provides strategic leadership for public health, the NHS and social care in England</w:t>
            </w:r>
            <w:r w:rsidR="00B351E5" w:rsidRPr="00E81D92">
              <w:rPr>
                <w:rFonts w:asciiTheme="majorHAnsi" w:hAnsiTheme="majorHAnsi" w:cstheme="majorHAnsi"/>
                <w:color w:val="000000"/>
              </w:rPr>
              <w:t>.</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Drug and Therapeutics Committee</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DTC</w:t>
            </w:r>
          </w:p>
        </w:tc>
        <w:tc>
          <w:tcPr>
            <w:tcW w:w="4961" w:type="dxa"/>
            <w:vAlign w:val="center"/>
          </w:tcPr>
          <w:p w:rsidR="00806ADC" w:rsidRPr="00806ADC" w:rsidRDefault="00806ADC" w:rsidP="0050796A">
            <w:pPr>
              <w:autoSpaceDE w:val="0"/>
              <w:autoSpaceDN w:val="0"/>
              <w:adjustRightInd w:val="0"/>
              <w:spacing w:after="0" w:line="181" w:lineRule="atLeast"/>
              <w:rPr>
                <w:rFonts w:asciiTheme="majorHAnsi" w:hAnsiTheme="majorHAnsi" w:cstheme="majorHAnsi"/>
                <w:color w:val="000000"/>
              </w:rPr>
            </w:pPr>
          </w:p>
        </w:tc>
      </w:tr>
      <w:tr w:rsidR="001249AC" w:rsidRPr="00E81D92" w:rsidTr="00655AD8">
        <w:tc>
          <w:tcPr>
            <w:tcW w:w="2561" w:type="dxa"/>
            <w:vAlign w:val="center"/>
          </w:tcPr>
          <w:p w:rsidR="001249AC" w:rsidRPr="00806ADC" w:rsidRDefault="001249AC"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Electronic Prescribing Analysis and Cost</w:t>
            </w:r>
          </w:p>
        </w:tc>
        <w:tc>
          <w:tcPr>
            <w:tcW w:w="1266" w:type="dxa"/>
            <w:vAlign w:val="center"/>
          </w:tcPr>
          <w:p w:rsidR="001249AC" w:rsidRPr="00806ADC" w:rsidRDefault="001249AC"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e-PACT</w:t>
            </w:r>
          </w:p>
        </w:tc>
        <w:tc>
          <w:tcPr>
            <w:tcW w:w="4961" w:type="dxa"/>
            <w:vAlign w:val="center"/>
          </w:tcPr>
          <w:p w:rsidR="001249AC" w:rsidRPr="00E81D92" w:rsidRDefault="001249AC" w:rsidP="0050796A">
            <w:pPr>
              <w:rPr>
                <w:rFonts w:asciiTheme="majorHAnsi" w:hAnsiTheme="majorHAnsi" w:cstheme="majorHAnsi"/>
              </w:rPr>
            </w:pPr>
            <w:r w:rsidRPr="00806ADC">
              <w:rPr>
                <w:rFonts w:asciiTheme="majorHAnsi" w:hAnsiTheme="majorHAnsi" w:cstheme="majorHAnsi"/>
                <w:color w:val="000000"/>
              </w:rPr>
              <w:t>A service for pharmaceutical and prescribing advisors, which allows real time on-line analysis of the previous sixty mon</w:t>
            </w:r>
            <w:r w:rsidRPr="00E81D92">
              <w:rPr>
                <w:rFonts w:asciiTheme="majorHAnsi" w:hAnsiTheme="majorHAnsi" w:cstheme="majorHAnsi"/>
                <w:color w:val="000000"/>
              </w:rPr>
              <w:t xml:space="preserve">ths. </w:t>
            </w:r>
            <w:r w:rsidRPr="00806ADC">
              <w:rPr>
                <w:rFonts w:asciiTheme="majorHAnsi" w:hAnsiTheme="majorHAnsi" w:cstheme="majorHAnsi"/>
                <w:color w:val="000000"/>
              </w:rPr>
              <w:t>The prescribing data, held on NHS Prescription Services’ Prescribing Database</w:t>
            </w:r>
          </w:p>
        </w:tc>
      </w:tr>
      <w:tr w:rsidR="00806ADC" w:rsidRPr="00E81D92" w:rsidTr="00955321">
        <w:tc>
          <w:tcPr>
            <w:tcW w:w="2561" w:type="dxa"/>
            <w:vAlign w:val="center"/>
          </w:tcPr>
          <w:p w:rsidR="00806ADC" w:rsidRPr="00806ADC" w:rsidRDefault="001249AC" w:rsidP="001249AC">
            <w:pPr>
              <w:autoSpaceDE w:val="0"/>
              <w:autoSpaceDN w:val="0"/>
              <w:adjustRightInd w:val="0"/>
              <w:spacing w:after="0" w:line="181" w:lineRule="atLeast"/>
              <w:jc w:val="left"/>
              <w:rPr>
                <w:rFonts w:asciiTheme="majorHAnsi" w:hAnsiTheme="majorHAnsi" w:cstheme="majorHAnsi"/>
                <w:color w:val="000000"/>
              </w:rPr>
            </w:pPr>
            <w:r>
              <w:t>Electronic transfer of Prescriptions Service</w:t>
            </w:r>
          </w:p>
        </w:tc>
        <w:tc>
          <w:tcPr>
            <w:tcW w:w="1266" w:type="dxa"/>
            <w:vAlign w:val="center"/>
          </w:tcPr>
          <w:p w:rsidR="00806ADC" w:rsidRPr="00806ADC" w:rsidRDefault="001249AC" w:rsidP="00955321">
            <w:pPr>
              <w:autoSpaceDE w:val="0"/>
              <w:autoSpaceDN w:val="0"/>
              <w:adjustRightInd w:val="0"/>
              <w:spacing w:after="0" w:line="181" w:lineRule="atLeast"/>
              <w:jc w:val="left"/>
              <w:rPr>
                <w:rFonts w:asciiTheme="majorHAnsi" w:hAnsiTheme="majorHAnsi" w:cstheme="majorHAnsi"/>
                <w:color w:val="000000"/>
              </w:rPr>
            </w:pPr>
            <w:r>
              <w:t>EPS</w:t>
            </w:r>
          </w:p>
        </w:tc>
        <w:tc>
          <w:tcPr>
            <w:tcW w:w="4961" w:type="dxa"/>
            <w:vAlign w:val="center"/>
          </w:tcPr>
          <w:p w:rsidR="00806ADC" w:rsidRPr="00E81D92" w:rsidRDefault="001249AC" w:rsidP="0050796A">
            <w:pPr>
              <w:rPr>
                <w:rFonts w:asciiTheme="majorHAnsi" w:hAnsiTheme="majorHAnsi" w:cstheme="majorHAnsi"/>
              </w:rPr>
            </w:pPr>
            <w:r>
              <w:rPr>
                <w:rFonts w:asciiTheme="majorHAnsi" w:hAnsiTheme="majorHAnsi" w:cstheme="majorHAnsi"/>
              </w:rPr>
              <w:t xml:space="preserve">Existing system which may be enhanced </w:t>
            </w:r>
            <w:r w:rsidRPr="001249AC">
              <w:rPr>
                <w:rFonts w:asciiTheme="majorHAnsi" w:hAnsiTheme="majorHAnsi" w:cstheme="majorHAnsi"/>
              </w:rPr>
              <w:t>to support the transmission of both FP10 prescriptions and “private” NHS prescriptions for Homecare and out-patients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General Practitioner</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GP</w:t>
            </w:r>
          </w:p>
        </w:tc>
        <w:tc>
          <w:tcPr>
            <w:tcW w:w="4961" w:type="dxa"/>
            <w:vAlign w:val="center"/>
          </w:tcPr>
          <w:p w:rsidR="00806ADC" w:rsidRPr="00806ADC" w:rsidRDefault="00B351E5" w:rsidP="0050796A">
            <w:pPr>
              <w:autoSpaceDE w:val="0"/>
              <w:autoSpaceDN w:val="0"/>
              <w:adjustRightInd w:val="0"/>
              <w:spacing w:after="0" w:line="181" w:lineRule="atLeast"/>
              <w:rPr>
                <w:rFonts w:asciiTheme="majorHAnsi" w:hAnsiTheme="majorHAnsi" w:cstheme="majorHAnsi"/>
                <w:color w:val="000000"/>
              </w:rPr>
            </w:pPr>
            <w:r w:rsidRPr="00E81D92">
              <w:rPr>
                <w:rFonts w:asciiTheme="majorHAnsi" w:hAnsiTheme="majorHAnsi" w:cstheme="majorHAnsi"/>
                <w:color w:val="000000"/>
              </w:rPr>
              <w:t xml:space="preserve">A medical practitioner </w:t>
            </w:r>
            <w:r w:rsidR="00461170" w:rsidRPr="00E81D92">
              <w:rPr>
                <w:rFonts w:asciiTheme="majorHAnsi" w:hAnsiTheme="majorHAnsi" w:cstheme="majorHAnsi"/>
                <w:color w:val="000000"/>
              </w:rPr>
              <w:t xml:space="preserve">who typically the first medical professional a patient will see and as such </w:t>
            </w:r>
            <w:r w:rsidRPr="00E81D92">
              <w:rPr>
                <w:rFonts w:asciiTheme="majorHAnsi" w:hAnsiTheme="majorHAnsi" w:cstheme="majorHAnsi"/>
                <w:color w:val="000000"/>
              </w:rPr>
              <w:t xml:space="preserve">treats </w:t>
            </w:r>
            <w:r w:rsidR="00461170" w:rsidRPr="00E81D92">
              <w:rPr>
                <w:rFonts w:asciiTheme="majorHAnsi" w:hAnsiTheme="majorHAnsi" w:cstheme="majorHAnsi"/>
                <w:color w:val="000000"/>
              </w:rPr>
              <w:t xml:space="preserve">wide variety of </w:t>
            </w:r>
            <w:r w:rsidRPr="00E81D92">
              <w:rPr>
                <w:rFonts w:asciiTheme="majorHAnsi" w:hAnsiTheme="majorHAnsi" w:cstheme="majorHAnsi"/>
                <w:color w:val="000000"/>
              </w:rPr>
              <w:t>illnesses and provides preventive care and health education for all ages and all sexes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Healthcare Resource Groups</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HRG’s</w:t>
            </w:r>
          </w:p>
        </w:tc>
        <w:tc>
          <w:tcPr>
            <w:tcW w:w="4961" w:type="dxa"/>
            <w:vAlign w:val="center"/>
          </w:tcPr>
          <w:p w:rsidR="00806ADC" w:rsidRPr="00806ADC" w:rsidRDefault="00806ADC" w:rsidP="0050796A">
            <w:pPr>
              <w:autoSpaceDE w:val="0"/>
              <w:autoSpaceDN w:val="0"/>
              <w:adjustRightInd w:val="0"/>
              <w:spacing w:after="0" w:line="181" w:lineRule="atLeast"/>
              <w:rPr>
                <w:rFonts w:asciiTheme="majorHAnsi" w:hAnsiTheme="majorHAnsi" w:cstheme="majorHAnsi"/>
                <w:color w:val="000000"/>
              </w:rPr>
            </w:pPr>
          </w:p>
        </w:tc>
      </w:tr>
      <w:tr w:rsidR="008E59F0" w:rsidRPr="00E81D92" w:rsidTr="00955321">
        <w:tc>
          <w:tcPr>
            <w:tcW w:w="2561" w:type="dxa"/>
            <w:vAlign w:val="center"/>
          </w:tcPr>
          <w:p w:rsidR="008E59F0" w:rsidRPr="00806ADC" w:rsidRDefault="008E59F0"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High Cost Drugs</w:t>
            </w:r>
          </w:p>
        </w:tc>
        <w:tc>
          <w:tcPr>
            <w:tcW w:w="1266" w:type="dxa"/>
            <w:vAlign w:val="center"/>
          </w:tcPr>
          <w:p w:rsidR="008E59F0" w:rsidRPr="00806ADC" w:rsidRDefault="008E59F0"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HCD</w:t>
            </w:r>
          </w:p>
        </w:tc>
        <w:tc>
          <w:tcPr>
            <w:tcW w:w="4961" w:type="dxa"/>
            <w:vAlign w:val="center"/>
          </w:tcPr>
          <w:p w:rsidR="008E59F0" w:rsidRPr="00806ADC" w:rsidRDefault="008E59F0" w:rsidP="0050796A">
            <w:pPr>
              <w:autoSpaceDE w:val="0"/>
              <w:autoSpaceDN w:val="0"/>
              <w:adjustRightInd w:val="0"/>
              <w:spacing w:after="0" w:line="181" w:lineRule="atLeast"/>
              <w:rPr>
                <w:rFonts w:asciiTheme="majorHAnsi" w:hAnsiTheme="majorHAnsi" w:cstheme="majorHAnsi"/>
                <w:color w:val="000000"/>
              </w:rPr>
            </w:pPr>
          </w:p>
        </w:tc>
      </w:tr>
      <w:tr w:rsidR="00140567" w:rsidRPr="00E81D92" w:rsidTr="00655AD8">
        <w:tc>
          <w:tcPr>
            <w:tcW w:w="2561" w:type="dxa"/>
            <w:vAlign w:val="center"/>
          </w:tcPr>
          <w:p w:rsidR="00140567" w:rsidRPr="00806ADC" w:rsidRDefault="00140567"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Home Parenteral Nutrition</w:t>
            </w:r>
          </w:p>
        </w:tc>
        <w:tc>
          <w:tcPr>
            <w:tcW w:w="1266" w:type="dxa"/>
            <w:vAlign w:val="center"/>
          </w:tcPr>
          <w:p w:rsidR="00140567" w:rsidRPr="00806ADC" w:rsidRDefault="00140567" w:rsidP="00655AD8">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HPN</w:t>
            </w:r>
          </w:p>
        </w:tc>
        <w:tc>
          <w:tcPr>
            <w:tcW w:w="4961" w:type="dxa"/>
            <w:vAlign w:val="center"/>
          </w:tcPr>
          <w:p w:rsidR="00140567" w:rsidRPr="00806ADC" w:rsidRDefault="00140567" w:rsidP="0050796A">
            <w:pPr>
              <w:autoSpaceDE w:val="0"/>
              <w:autoSpaceDN w:val="0"/>
              <w:adjustRightInd w:val="0"/>
              <w:spacing w:after="0" w:line="181" w:lineRule="atLeast"/>
              <w:rPr>
                <w:rFonts w:asciiTheme="majorHAnsi" w:hAnsiTheme="majorHAnsi" w:cstheme="majorHAnsi"/>
                <w:color w:val="000000"/>
              </w:rPr>
            </w:pPr>
          </w:p>
        </w:tc>
      </w:tr>
      <w:tr w:rsidR="00806ADC" w:rsidRPr="00E81D92" w:rsidTr="00955321">
        <w:tc>
          <w:tcPr>
            <w:tcW w:w="2561" w:type="dxa"/>
            <w:vAlign w:val="center"/>
          </w:tcPr>
          <w:p w:rsidR="00806ADC" w:rsidRPr="00806ADC" w:rsidRDefault="00140567" w:rsidP="00140567">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Homecare</w:t>
            </w:r>
          </w:p>
        </w:tc>
        <w:tc>
          <w:tcPr>
            <w:tcW w:w="1266"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806ADC" w:rsidRPr="00806ADC" w:rsidRDefault="00140567" w:rsidP="0050796A">
            <w:pPr>
              <w:autoSpaceDE w:val="0"/>
              <w:autoSpaceDN w:val="0"/>
              <w:adjustRightInd w:val="0"/>
              <w:spacing w:after="0" w:line="181" w:lineRule="atLeast"/>
              <w:rPr>
                <w:rFonts w:asciiTheme="majorHAnsi" w:hAnsiTheme="majorHAnsi" w:cstheme="majorHAnsi"/>
                <w:color w:val="000000"/>
              </w:rPr>
            </w:pPr>
            <w:r w:rsidRPr="00140567">
              <w:rPr>
                <w:rFonts w:asciiTheme="majorHAnsi" w:hAnsiTheme="majorHAnsi" w:cstheme="majorHAnsi"/>
                <w:color w:val="000000"/>
              </w:rPr>
              <w:t>Homecare is defined as a service that regularly delivers medicine supplies and associated care, directly to a patient’s choice of location.  Homecare services are split between those which are set up by the Pharmaceutical industry for individual products and those services which are contracted to an NHS specification</w:t>
            </w:r>
          </w:p>
        </w:tc>
      </w:tr>
      <w:tr w:rsidR="0050796A" w:rsidRPr="00E81D92" w:rsidTr="00955321">
        <w:tc>
          <w:tcPr>
            <w:tcW w:w="2561" w:type="dxa"/>
            <w:vAlign w:val="center"/>
          </w:tcPr>
          <w:p w:rsidR="0050796A" w:rsidRDefault="0050796A" w:rsidP="00140567">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Hospital at Home</w:t>
            </w:r>
          </w:p>
        </w:tc>
        <w:tc>
          <w:tcPr>
            <w:tcW w:w="1266" w:type="dxa"/>
            <w:vAlign w:val="center"/>
          </w:tcPr>
          <w:p w:rsidR="0050796A" w:rsidRPr="00806ADC" w:rsidRDefault="0050796A"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50796A" w:rsidRPr="00140567" w:rsidRDefault="0050796A" w:rsidP="0050796A">
            <w:pPr>
              <w:autoSpaceDE w:val="0"/>
              <w:autoSpaceDN w:val="0"/>
              <w:adjustRightInd w:val="0"/>
              <w:spacing w:after="0" w:line="181" w:lineRule="atLeast"/>
              <w:rPr>
                <w:rFonts w:asciiTheme="majorHAnsi" w:hAnsiTheme="majorHAnsi" w:cstheme="majorHAnsi"/>
                <w:color w:val="000000"/>
              </w:rPr>
            </w:pPr>
            <w:r>
              <w:rPr>
                <w:rFonts w:asciiTheme="majorHAnsi" w:hAnsiTheme="majorHAnsi" w:cstheme="majorHAnsi"/>
                <w:color w:val="000000"/>
              </w:rPr>
              <w:t>Arrangements made to avoid admission to hospital or to facilitate early discharge from hospital by administering medicines, often via the intravenous route, in the patients home –</w:t>
            </w:r>
            <w:r w:rsidRPr="0050796A">
              <w:rPr>
                <w:rFonts w:asciiTheme="majorHAnsi" w:hAnsiTheme="majorHAnsi" w:cstheme="majorHAnsi"/>
                <w:b/>
                <w:color w:val="000000"/>
              </w:rPr>
              <w:t xml:space="preserve"> This type services is NOT included within this Output Based Specification</w:t>
            </w:r>
          </w:p>
        </w:tc>
      </w:tr>
      <w:tr w:rsidR="0050796A" w:rsidRPr="00E81D92" w:rsidTr="00955321">
        <w:tc>
          <w:tcPr>
            <w:tcW w:w="2561" w:type="dxa"/>
            <w:vAlign w:val="center"/>
          </w:tcPr>
          <w:p w:rsidR="0050796A" w:rsidRDefault="0050796A" w:rsidP="00140567">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Interoperability</w:t>
            </w:r>
          </w:p>
        </w:tc>
        <w:tc>
          <w:tcPr>
            <w:tcW w:w="1266" w:type="dxa"/>
            <w:vAlign w:val="center"/>
          </w:tcPr>
          <w:p w:rsidR="0050796A" w:rsidRPr="00806ADC" w:rsidRDefault="0050796A"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50796A" w:rsidRDefault="0050796A" w:rsidP="0072034B">
            <w:pPr>
              <w:autoSpaceDE w:val="0"/>
              <w:autoSpaceDN w:val="0"/>
              <w:adjustRightInd w:val="0"/>
              <w:spacing w:after="0" w:line="181" w:lineRule="atLeast"/>
              <w:rPr>
                <w:rFonts w:asciiTheme="majorHAnsi" w:hAnsiTheme="majorHAnsi" w:cstheme="majorHAnsi"/>
                <w:color w:val="000000"/>
              </w:rPr>
            </w:pPr>
            <w:r>
              <w:rPr>
                <w:rFonts w:asciiTheme="majorHAnsi" w:hAnsiTheme="majorHAnsi" w:cstheme="majorHAnsi"/>
                <w:color w:val="000000"/>
              </w:rPr>
              <w:t>The use of specific, fundamental standards in IT systems to support effective communication between systems. Full 2 way access must allow information to automatically flow between systems within standardised messag</w:t>
            </w:r>
            <w:r w:rsidR="0072034B">
              <w:rPr>
                <w:rFonts w:asciiTheme="majorHAnsi" w:hAnsiTheme="majorHAnsi" w:cstheme="majorHAnsi"/>
                <w:color w:val="000000"/>
              </w:rPr>
              <w:t>ing</w:t>
            </w:r>
            <w:r>
              <w:rPr>
                <w:rFonts w:asciiTheme="majorHAnsi" w:hAnsiTheme="majorHAnsi" w:cstheme="majorHAnsi"/>
                <w:color w:val="000000"/>
              </w:rPr>
              <w:t xml:space="preserve"> formats</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Key performance indicators</w:t>
            </w:r>
          </w:p>
        </w:tc>
        <w:tc>
          <w:tcPr>
            <w:tcW w:w="1266" w:type="dxa"/>
            <w:vAlign w:val="center"/>
          </w:tcPr>
          <w:p w:rsidR="00806ADC" w:rsidRPr="00E81D92" w:rsidRDefault="00806ADC" w:rsidP="00955321">
            <w:pPr>
              <w:jc w:val="left"/>
              <w:rPr>
                <w:rFonts w:asciiTheme="majorHAnsi" w:hAnsiTheme="majorHAnsi" w:cstheme="majorHAnsi"/>
              </w:rPr>
            </w:pPr>
            <w:r w:rsidRPr="00806ADC">
              <w:rPr>
                <w:rFonts w:asciiTheme="majorHAnsi" w:hAnsiTheme="majorHAnsi" w:cstheme="majorHAnsi"/>
                <w:color w:val="000000"/>
              </w:rPr>
              <w:t>KPI’S</w:t>
            </w:r>
          </w:p>
        </w:tc>
        <w:tc>
          <w:tcPr>
            <w:tcW w:w="4961" w:type="dxa"/>
            <w:vAlign w:val="center"/>
          </w:tcPr>
          <w:p w:rsidR="00806ADC" w:rsidRPr="00E81D92" w:rsidRDefault="00806ADC" w:rsidP="0050796A">
            <w:pPr>
              <w:rPr>
                <w:rFonts w:asciiTheme="majorHAnsi" w:hAnsiTheme="majorHAnsi" w:cstheme="majorHAnsi"/>
              </w:rPr>
            </w:pPr>
            <w:r w:rsidRPr="00806ADC">
              <w:rPr>
                <w:rFonts w:asciiTheme="majorHAnsi" w:hAnsiTheme="majorHAnsi" w:cstheme="majorHAnsi"/>
                <w:color w:val="000000"/>
              </w:rPr>
              <w:t>Key Performance Indicators are quantifiable measurements, agreed to beforehand, that reflect the critical success factors of an organisation.</w:t>
            </w:r>
          </w:p>
        </w:tc>
      </w:tr>
      <w:tr w:rsidR="00806ADC" w:rsidRPr="00E81D92" w:rsidTr="00955321">
        <w:tc>
          <w:tcPr>
            <w:tcW w:w="2561" w:type="dxa"/>
            <w:vAlign w:val="center"/>
          </w:tcPr>
          <w:p w:rsidR="00806ADC" w:rsidRPr="00806ADC" w:rsidRDefault="00806ADC" w:rsidP="00955321">
            <w:pPr>
              <w:autoSpaceDE w:val="0"/>
              <w:autoSpaceDN w:val="0"/>
              <w:adjustRightInd w:val="0"/>
              <w:spacing w:after="0" w:line="181" w:lineRule="atLeast"/>
              <w:jc w:val="left"/>
              <w:rPr>
                <w:rFonts w:asciiTheme="majorHAnsi" w:hAnsiTheme="majorHAnsi" w:cstheme="majorHAnsi"/>
                <w:color w:val="000000"/>
              </w:rPr>
            </w:pPr>
            <w:r w:rsidRPr="00806ADC">
              <w:rPr>
                <w:rFonts w:asciiTheme="majorHAnsi" w:hAnsiTheme="majorHAnsi" w:cstheme="majorHAnsi"/>
                <w:color w:val="000000"/>
              </w:rPr>
              <w:t>Manufacturer derived scheme</w:t>
            </w:r>
          </w:p>
        </w:tc>
        <w:tc>
          <w:tcPr>
            <w:tcW w:w="1266" w:type="dxa"/>
            <w:vAlign w:val="center"/>
          </w:tcPr>
          <w:p w:rsidR="00806ADC" w:rsidRPr="00E81D92" w:rsidRDefault="00806ADC" w:rsidP="00955321">
            <w:pPr>
              <w:jc w:val="left"/>
              <w:rPr>
                <w:rFonts w:asciiTheme="majorHAnsi" w:hAnsiTheme="majorHAnsi" w:cstheme="majorHAnsi"/>
              </w:rPr>
            </w:pPr>
          </w:p>
        </w:tc>
        <w:tc>
          <w:tcPr>
            <w:tcW w:w="4961" w:type="dxa"/>
            <w:vAlign w:val="center"/>
          </w:tcPr>
          <w:p w:rsidR="00806ADC" w:rsidRPr="00E81D92" w:rsidRDefault="00806ADC" w:rsidP="0050796A">
            <w:pPr>
              <w:rPr>
                <w:rFonts w:asciiTheme="majorHAnsi" w:hAnsiTheme="majorHAnsi" w:cstheme="majorHAnsi"/>
              </w:rPr>
            </w:pPr>
            <w:r w:rsidRPr="00806ADC">
              <w:rPr>
                <w:rFonts w:asciiTheme="majorHAnsi" w:hAnsiTheme="majorHAnsi" w:cstheme="majorHAnsi"/>
                <w:color w:val="000000"/>
              </w:rPr>
              <w:t>Process by where the manufacturers of the product works with a homecare provider to ensure their product/s are delivered to a patient at home. The NHS has no relationship or involvement with this arrangement other than paying for the product and service which is bundled together.</w:t>
            </w:r>
          </w:p>
        </w:tc>
      </w:tr>
      <w:tr w:rsidR="00955321" w:rsidRPr="00E81D92" w:rsidTr="00955321">
        <w:tc>
          <w:tcPr>
            <w:tcW w:w="2561"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Multi-disciplinary team</w:t>
            </w:r>
          </w:p>
        </w:tc>
        <w:tc>
          <w:tcPr>
            <w:tcW w:w="1266" w:type="dxa"/>
            <w:vAlign w:val="center"/>
          </w:tcPr>
          <w:p w:rsidR="00955321" w:rsidRPr="00E81D92" w:rsidRDefault="00955321" w:rsidP="00955321">
            <w:pPr>
              <w:jc w:val="left"/>
              <w:rPr>
                <w:rFonts w:asciiTheme="majorHAnsi" w:hAnsiTheme="majorHAnsi" w:cstheme="majorHAnsi"/>
              </w:rPr>
            </w:pPr>
          </w:p>
        </w:tc>
        <w:tc>
          <w:tcPr>
            <w:tcW w:w="4961" w:type="dxa"/>
            <w:vAlign w:val="center"/>
          </w:tcPr>
          <w:p w:rsidR="00955321" w:rsidRPr="00E81D92" w:rsidRDefault="00955321" w:rsidP="0050796A">
            <w:pPr>
              <w:rPr>
                <w:rFonts w:asciiTheme="majorHAnsi" w:hAnsiTheme="majorHAnsi" w:cstheme="majorHAnsi"/>
                <w:color w:val="000000"/>
              </w:rPr>
            </w:pPr>
            <w:r w:rsidRPr="009133BA">
              <w:rPr>
                <w:rFonts w:asciiTheme="majorHAnsi" w:hAnsiTheme="majorHAnsi" w:cstheme="majorHAnsi"/>
                <w:color w:val="000000"/>
              </w:rPr>
              <w:t>Collaborative efforts of professionals from different disciplines toward a common goal. Can be made up of Consultant’s, Clinician’s, Nurses, Pharmacists and Healthcare Workers.</w:t>
            </w:r>
          </w:p>
        </w:tc>
      </w:tr>
      <w:tr w:rsidR="00955321" w:rsidRPr="00E81D92" w:rsidTr="00955321">
        <w:tc>
          <w:tcPr>
            <w:tcW w:w="2561"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National Clinical Homecare Association</w:t>
            </w:r>
          </w:p>
        </w:tc>
        <w:tc>
          <w:tcPr>
            <w:tcW w:w="1266"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NCHA</w:t>
            </w:r>
          </w:p>
        </w:tc>
        <w:tc>
          <w:tcPr>
            <w:tcW w:w="4961" w:type="dxa"/>
            <w:vAlign w:val="center"/>
          </w:tcPr>
          <w:p w:rsidR="00955321" w:rsidRPr="009133BA" w:rsidRDefault="00955321" w:rsidP="0050796A">
            <w:pPr>
              <w:autoSpaceDE w:val="0"/>
              <w:autoSpaceDN w:val="0"/>
              <w:adjustRightInd w:val="0"/>
              <w:spacing w:after="0" w:line="181" w:lineRule="atLeast"/>
              <w:rPr>
                <w:rFonts w:asciiTheme="majorHAnsi" w:hAnsiTheme="majorHAnsi" w:cstheme="majorHAnsi"/>
                <w:color w:val="000000"/>
              </w:rPr>
            </w:pPr>
            <w:r w:rsidRPr="009133BA">
              <w:rPr>
                <w:rFonts w:asciiTheme="majorHAnsi" w:hAnsiTheme="majorHAnsi" w:cstheme="majorHAnsi"/>
                <w:color w:val="000000"/>
              </w:rPr>
              <w:t>Represents and promotes the interests of industries whose business is substantially to provide medical supplies and/or clinical services directly to patients in the community within an appropriate quality framework. Provide a forum for lobbying on issues that affect homecare. Set and debate policy decisions with the National Homecare Medicine Supply Committee and other relevant government bodies.</w:t>
            </w:r>
          </w:p>
        </w:tc>
      </w:tr>
      <w:tr w:rsidR="00955321" w:rsidRPr="00E81D92" w:rsidTr="00955321">
        <w:tc>
          <w:tcPr>
            <w:tcW w:w="2561" w:type="dxa"/>
            <w:vAlign w:val="center"/>
          </w:tcPr>
          <w:p w:rsidR="00955321" w:rsidRPr="009133BA" w:rsidRDefault="00955321"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National Health Service</w:t>
            </w:r>
          </w:p>
        </w:tc>
        <w:tc>
          <w:tcPr>
            <w:tcW w:w="1266" w:type="dxa"/>
            <w:vAlign w:val="center"/>
          </w:tcPr>
          <w:p w:rsidR="00955321" w:rsidRPr="00E81D92" w:rsidRDefault="00955321" w:rsidP="00955321">
            <w:pPr>
              <w:jc w:val="left"/>
              <w:rPr>
                <w:rFonts w:asciiTheme="majorHAnsi" w:hAnsiTheme="majorHAnsi" w:cstheme="majorHAnsi"/>
              </w:rPr>
            </w:pPr>
            <w:r w:rsidRPr="00E81D92">
              <w:rPr>
                <w:rFonts w:asciiTheme="majorHAnsi" w:hAnsiTheme="majorHAnsi" w:cstheme="majorHAnsi"/>
              </w:rPr>
              <w:t>NHS</w:t>
            </w:r>
          </w:p>
        </w:tc>
        <w:tc>
          <w:tcPr>
            <w:tcW w:w="4961" w:type="dxa"/>
            <w:vAlign w:val="center"/>
          </w:tcPr>
          <w:p w:rsidR="00955321" w:rsidRPr="00E81D92" w:rsidRDefault="00DD3257" w:rsidP="0050796A">
            <w:pPr>
              <w:rPr>
                <w:rFonts w:asciiTheme="majorHAnsi" w:hAnsiTheme="majorHAnsi" w:cstheme="majorHAnsi"/>
                <w:color w:val="000000"/>
              </w:rPr>
            </w:pPr>
            <w:r>
              <w:rPr>
                <w:rFonts w:asciiTheme="majorHAnsi" w:hAnsiTheme="majorHAnsi" w:cstheme="majorHAnsi"/>
                <w:color w:val="000000"/>
              </w:rPr>
              <w:t>English Health Service</w:t>
            </w:r>
            <w:r w:rsidR="00B351E5" w:rsidRPr="00E81D92">
              <w:rPr>
                <w:rFonts w:asciiTheme="majorHAnsi" w:hAnsiTheme="majorHAnsi" w:cstheme="majorHAnsi"/>
                <w:color w:val="000000"/>
              </w:rPr>
              <w:t>.</w:t>
            </w:r>
          </w:p>
        </w:tc>
      </w:tr>
      <w:tr w:rsidR="000E7D26" w:rsidRPr="00E81D92" w:rsidTr="00955321">
        <w:tc>
          <w:tcPr>
            <w:tcW w:w="2561"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National Institute for Health and Clinical Excellence</w:t>
            </w:r>
          </w:p>
        </w:tc>
        <w:tc>
          <w:tcPr>
            <w:tcW w:w="1266"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NICE</w:t>
            </w:r>
          </w:p>
        </w:tc>
        <w:tc>
          <w:tcPr>
            <w:tcW w:w="4961" w:type="dxa"/>
            <w:vAlign w:val="center"/>
          </w:tcPr>
          <w:p w:rsidR="000E7D26" w:rsidRPr="00955321" w:rsidRDefault="000E7D26" w:rsidP="0050796A">
            <w:pPr>
              <w:autoSpaceDE w:val="0"/>
              <w:autoSpaceDN w:val="0"/>
              <w:adjustRightInd w:val="0"/>
              <w:spacing w:after="0" w:line="181" w:lineRule="atLeast"/>
              <w:rPr>
                <w:rFonts w:asciiTheme="majorHAnsi" w:hAnsiTheme="majorHAnsi" w:cstheme="majorHAnsi"/>
                <w:color w:val="000000"/>
              </w:rPr>
            </w:pPr>
            <w:r w:rsidRPr="00955321">
              <w:rPr>
                <w:rFonts w:asciiTheme="majorHAnsi" w:hAnsiTheme="majorHAnsi" w:cstheme="majorHAnsi"/>
                <w:color w:val="000000"/>
              </w:rPr>
              <w:t>NICE is an independent organisation responsible for providing national guidance on promoting good health and preventing and treating ill health.</w:t>
            </w:r>
          </w:p>
        </w:tc>
      </w:tr>
      <w:tr w:rsidR="008E59F0" w:rsidRPr="00E81D92" w:rsidTr="00955321">
        <w:tc>
          <w:tcPr>
            <w:tcW w:w="2561" w:type="dxa"/>
            <w:vAlign w:val="center"/>
          </w:tcPr>
          <w:p w:rsidR="008E59F0" w:rsidRPr="009133BA" w:rsidRDefault="008E59F0"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National Patient Safety Agency</w:t>
            </w:r>
          </w:p>
        </w:tc>
        <w:tc>
          <w:tcPr>
            <w:tcW w:w="1266" w:type="dxa"/>
            <w:vAlign w:val="center"/>
          </w:tcPr>
          <w:p w:rsidR="008E59F0" w:rsidRPr="009133BA" w:rsidRDefault="008E59F0" w:rsidP="00955321">
            <w:pPr>
              <w:autoSpaceDE w:val="0"/>
              <w:autoSpaceDN w:val="0"/>
              <w:adjustRightInd w:val="0"/>
              <w:spacing w:after="0" w:line="181" w:lineRule="atLeast"/>
              <w:jc w:val="left"/>
              <w:rPr>
                <w:rFonts w:asciiTheme="majorHAnsi" w:hAnsiTheme="majorHAnsi" w:cstheme="majorHAnsi"/>
                <w:color w:val="000000"/>
              </w:rPr>
            </w:pPr>
            <w:r w:rsidRPr="009133BA">
              <w:rPr>
                <w:rFonts w:asciiTheme="majorHAnsi" w:hAnsiTheme="majorHAnsi" w:cstheme="majorHAnsi"/>
                <w:color w:val="000000"/>
              </w:rPr>
              <w:t>NPSA</w:t>
            </w:r>
          </w:p>
        </w:tc>
        <w:tc>
          <w:tcPr>
            <w:tcW w:w="4961" w:type="dxa"/>
            <w:vAlign w:val="center"/>
          </w:tcPr>
          <w:p w:rsidR="008E59F0" w:rsidRPr="009133BA" w:rsidRDefault="008E59F0" w:rsidP="0050796A">
            <w:pPr>
              <w:autoSpaceDE w:val="0"/>
              <w:autoSpaceDN w:val="0"/>
              <w:adjustRightInd w:val="0"/>
              <w:spacing w:after="0" w:line="181" w:lineRule="atLeast"/>
              <w:rPr>
                <w:rFonts w:asciiTheme="majorHAnsi" w:hAnsiTheme="majorHAnsi" w:cstheme="majorHAnsi"/>
                <w:color w:val="000000"/>
              </w:rPr>
            </w:pPr>
            <w:r w:rsidRPr="009133BA">
              <w:rPr>
                <w:rFonts w:asciiTheme="majorHAnsi" w:hAnsiTheme="majorHAnsi" w:cstheme="majorHAnsi"/>
                <w:color w:val="000000"/>
              </w:rPr>
              <w:t>Lead and contribute to improved, safe patient care by informing, supporting and influencing organisations and people working in the health sector.</w:t>
            </w:r>
          </w:p>
          <w:p w:rsidR="008E59F0" w:rsidRPr="009133BA" w:rsidRDefault="008E59F0" w:rsidP="0050796A">
            <w:pPr>
              <w:autoSpaceDE w:val="0"/>
              <w:autoSpaceDN w:val="0"/>
              <w:adjustRightInd w:val="0"/>
              <w:spacing w:after="0" w:line="181" w:lineRule="atLeast"/>
              <w:rPr>
                <w:rFonts w:asciiTheme="majorHAnsi" w:hAnsiTheme="majorHAnsi" w:cstheme="majorHAnsi"/>
                <w:color w:val="000000"/>
              </w:rPr>
            </w:pPr>
            <w:r w:rsidRPr="009133BA">
              <w:rPr>
                <w:rFonts w:asciiTheme="majorHAnsi" w:hAnsiTheme="majorHAnsi" w:cstheme="majorHAnsi"/>
                <w:color w:val="000000"/>
              </w:rPr>
              <w:t>An Arm’s Length Body of the Department of Health and through three divisions covers the UK health service.</w:t>
            </w:r>
          </w:p>
        </w:tc>
      </w:tr>
      <w:tr w:rsidR="000E7D26" w:rsidRPr="00E81D92" w:rsidTr="00955321">
        <w:tc>
          <w:tcPr>
            <w:tcW w:w="2561" w:type="dxa"/>
            <w:vAlign w:val="center"/>
          </w:tcPr>
          <w:p w:rsidR="000E7D26" w:rsidRDefault="000E7D26" w:rsidP="00955321">
            <w:pPr>
              <w:autoSpaceDE w:val="0"/>
              <w:autoSpaceDN w:val="0"/>
              <w:adjustRightInd w:val="0"/>
              <w:spacing w:after="0" w:line="181" w:lineRule="atLeast"/>
              <w:jc w:val="left"/>
            </w:pPr>
            <w:r w:rsidRPr="000E7D26">
              <w:t>National Prescribing Centre</w:t>
            </w:r>
          </w:p>
        </w:tc>
        <w:tc>
          <w:tcPr>
            <w:tcW w:w="1266" w:type="dxa"/>
            <w:vAlign w:val="center"/>
          </w:tcPr>
          <w:p w:rsidR="000E7D26" w:rsidRDefault="000E7D26" w:rsidP="00955321">
            <w:pPr>
              <w:jc w:val="left"/>
              <w:rPr>
                <w:rFonts w:asciiTheme="majorHAnsi" w:hAnsiTheme="majorHAnsi" w:cstheme="majorHAnsi"/>
                <w:color w:val="000000"/>
              </w:rPr>
            </w:pPr>
            <w:r w:rsidRPr="000E7D26">
              <w:t>NPC</w:t>
            </w:r>
          </w:p>
        </w:tc>
        <w:tc>
          <w:tcPr>
            <w:tcW w:w="4961" w:type="dxa"/>
            <w:vAlign w:val="center"/>
          </w:tcPr>
          <w:p w:rsidR="000E7D26" w:rsidRDefault="000E7D26" w:rsidP="0050796A">
            <w:r w:rsidRPr="000E7D26">
              <w:t>Support</w:t>
            </w:r>
            <w:r>
              <w:t>s</w:t>
            </w:r>
            <w:r w:rsidRPr="000E7D26">
              <w:t xml:space="preserve"> the NHS, and those working for it, to improve quality, safety and value for money, in the use of medicines for the benefit of patients and the public</w:t>
            </w:r>
          </w:p>
        </w:tc>
      </w:tr>
      <w:tr w:rsidR="00CB43E4" w:rsidRPr="00E81D92" w:rsidTr="00955321">
        <w:tc>
          <w:tcPr>
            <w:tcW w:w="2561" w:type="dxa"/>
            <w:vAlign w:val="center"/>
          </w:tcPr>
          <w:p w:rsidR="00CB43E4" w:rsidRPr="00955321" w:rsidRDefault="00CB43E4" w:rsidP="00955321">
            <w:pPr>
              <w:autoSpaceDE w:val="0"/>
              <w:autoSpaceDN w:val="0"/>
              <w:adjustRightInd w:val="0"/>
              <w:spacing w:after="0" w:line="181" w:lineRule="atLeast"/>
              <w:jc w:val="left"/>
              <w:rPr>
                <w:rFonts w:asciiTheme="majorHAnsi" w:hAnsiTheme="majorHAnsi" w:cstheme="majorHAnsi"/>
                <w:color w:val="000000"/>
              </w:rPr>
            </w:pPr>
            <w:r>
              <w:t>Output Based Specification</w:t>
            </w:r>
          </w:p>
        </w:tc>
        <w:tc>
          <w:tcPr>
            <w:tcW w:w="1266" w:type="dxa"/>
            <w:vAlign w:val="center"/>
          </w:tcPr>
          <w:p w:rsidR="00CB43E4" w:rsidRPr="00955321" w:rsidRDefault="00CB43E4" w:rsidP="00955321">
            <w:pPr>
              <w:jc w:val="left"/>
              <w:rPr>
                <w:rFonts w:asciiTheme="majorHAnsi" w:hAnsiTheme="majorHAnsi" w:cstheme="majorHAnsi"/>
                <w:color w:val="000000"/>
              </w:rPr>
            </w:pPr>
            <w:r>
              <w:rPr>
                <w:rFonts w:asciiTheme="majorHAnsi" w:hAnsiTheme="majorHAnsi" w:cstheme="majorHAnsi"/>
                <w:color w:val="000000"/>
              </w:rPr>
              <w:t>OBS</w:t>
            </w:r>
          </w:p>
        </w:tc>
        <w:tc>
          <w:tcPr>
            <w:tcW w:w="4961" w:type="dxa"/>
            <w:vAlign w:val="center"/>
          </w:tcPr>
          <w:p w:rsidR="00CB43E4" w:rsidRPr="00E81D92" w:rsidRDefault="00CB43E4" w:rsidP="0050796A">
            <w:pPr>
              <w:rPr>
                <w:rFonts w:asciiTheme="majorHAnsi" w:hAnsiTheme="majorHAnsi" w:cstheme="majorHAnsi"/>
                <w:color w:val="000000"/>
              </w:rPr>
            </w:pPr>
            <w:r>
              <w:t xml:space="preserve">It can be considered as a “wrapper” to describe the functionality required of a range of different systems supporting the provision of homecare. </w:t>
            </w:r>
          </w:p>
        </w:tc>
      </w:tr>
      <w:tr w:rsidR="008E59F0" w:rsidRPr="00E81D92" w:rsidTr="00955321">
        <w:tc>
          <w:tcPr>
            <w:tcW w:w="2561" w:type="dxa"/>
            <w:vAlign w:val="center"/>
          </w:tcPr>
          <w:p w:rsidR="008E59F0" w:rsidRPr="00955321" w:rsidRDefault="008E59F0"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Payment by Results</w:t>
            </w:r>
          </w:p>
        </w:tc>
        <w:tc>
          <w:tcPr>
            <w:tcW w:w="1266" w:type="dxa"/>
            <w:vAlign w:val="center"/>
          </w:tcPr>
          <w:p w:rsidR="008E59F0" w:rsidRPr="00E81D92" w:rsidRDefault="008E59F0" w:rsidP="00955321">
            <w:pPr>
              <w:jc w:val="left"/>
              <w:rPr>
                <w:rFonts w:asciiTheme="majorHAnsi" w:hAnsiTheme="majorHAnsi" w:cstheme="majorHAnsi"/>
              </w:rPr>
            </w:pPr>
            <w:r w:rsidRPr="00955321">
              <w:rPr>
                <w:rFonts w:asciiTheme="majorHAnsi" w:hAnsiTheme="majorHAnsi" w:cstheme="majorHAnsi"/>
                <w:color w:val="000000"/>
              </w:rPr>
              <w:t>PbR</w:t>
            </w:r>
          </w:p>
        </w:tc>
        <w:tc>
          <w:tcPr>
            <w:tcW w:w="4961" w:type="dxa"/>
            <w:vAlign w:val="center"/>
          </w:tcPr>
          <w:p w:rsidR="008E59F0" w:rsidRPr="00E81D92" w:rsidRDefault="008E59F0" w:rsidP="0050796A">
            <w:pPr>
              <w:rPr>
                <w:rFonts w:asciiTheme="majorHAnsi" w:hAnsiTheme="majorHAnsi" w:cstheme="majorHAnsi"/>
                <w:color w:val="000000"/>
              </w:rPr>
            </w:pPr>
          </w:p>
        </w:tc>
      </w:tr>
      <w:tr w:rsidR="000E7D26" w:rsidRPr="00E81D92" w:rsidTr="00955321">
        <w:tc>
          <w:tcPr>
            <w:tcW w:w="2561"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Pharmaceutical Price Regulation Scheme</w:t>
            </w:r>
          </w:p>
        </w:tc>
        <w:tc>
          <w:tcPr>
            <w:tcW w:w="1266" w:type="dxa"/>
            <w:vAlign w:val="center"/>
          </w:tcPr>
          <w:p w:rsidR="000E7D26" w:rsidRPr="00955321" w:rsidRDefault="000E7D26"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PPRS</w:t>
            </w:r>
          </w:p>
        </w:tc>
        <w:tc>
          <w:tcPr>
            <w:tcW w:w="4961" w:type="dxa"/>
            <w:vAlign w:val="center"/>
          </w:tcPr>
          <w:p w:rsidR="000E7D26" w:rsidRPr="00955321" w:rsidRDefault="000E7D26" w:rsidP="0050796A">
            <w:pPr>
              <w:autoSpaceDE w:val="0"/>
              <w:autoSpaceDN w:val="0"/>
              <w:adjustRightInd w:val="0"/>
              <w:spacing w:after="0" w:line="181" w:lineRule="atLeast"/>
              <w:rPr>
                <w:rFonts w:asciiTheme="majorHAnsi" w:hAnsiTheme="majorHAnsi" w:cstheme="majorHAnsi"/>
                <w:color w:val="000000"/>
              </w:rPr>
            </w:pPr>
            <w:r w:rsidRPr="00955321">
              <w:rPr>
                <w:rFonts w:asciiTheme="majorHAnsi" w:hAnsiTheme="majorHAnsi" w:cstheme="majorHAnsi"/>
                <w:color w:val="000000"/>
              </w:rPr>
              <w:t>A British mechanism for determining the prices the NHS pays for brand name drugs.</w:t>
            </w:r>
          </w:p>
        </w:tc>
      </w:tr>
      <w:tr w:rsidR="008E59F0" w:rsidRPr="00E81D92" w:rsidTr="00955321">
        <w:tc>
          <w:tcPr>
            <w:tcW w:w="2561" w:type="dxa"/>
            <w:vAlign w:val="center"/>
          </w:tcPr>
          <w:p w:rsidR="008E59F0" w:rsidRPr="00955321" w:rsidRDefault="008E59F0"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Primary Care Trust</w:t>
            </w:r>
          </w:p>
        </w:tc>
        <w:tc>
          <w:tcPr>
            <w:tcW w:w="1266" w:type="dxa"/>
            <w:vAlign w:val="center"/>
          </w:tcPr>
          <w:p w:rsidR="008E59F0" w:rsidRPr="00955321" w:rsidRDefault="008E59F0"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PCT</w:t>
            </w:r>
          </w:p>
        </w:tc>
        <w:tc>
          <w:tcPr>
            <w:tcW w:w="4961" w:type="dxa"/>
            <w:vAlign w:val="center"/>
          </w:tcPr>
          <w:p w:rsidR="008E59F0" w:rsidRPr="00955321" w:rsidRDefault="00FB7912" w:rsidP="0050796A">
            <w:pPr>
              <w:autoSpaceDE w:val="0"/>
              <w:autoSpaceDN w:val="0"/>
              <w:adjustRightInd w:val="0"/>
              <w:spacing w:after="0" w:line="181" w:lineRule="atLeast"/>
              <w:rPr>
                <w:rFonts w:asciiTheme="majorHAnsi" w:hAnsiTheme="majorHAnsi" w:cstheme="majorHAnsi"/>
                <w:color w:val="000000"/>
              </w:rPr>
            </w:pPr>
            <w:r>
              <w:rPr>
                <w:rFonts w:asciiTheme="majorHAnsi" w:hAnsiTheme="majorHAnsi" w:cstheme="majorHAnsi"/>
                <w:color w:val="000000"/>
              </w:rPr>
              <w:t>Community patient care and commissioning organisation (replaced by CCG in April 2013)</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Quality, Innovation, Productivity and Prevention</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QIPP</w:t>
            </w:r>
          </w:p>
        </w:tc>
        <w:tc>
          <w:tcPr>
            <w:tcW w:w="4961" w:type="dxa"/>
            <w:vAlign w:val="center"/>
          </w:tcPr>
          <w:p w:rsidR="00955321" w:rsidRPr="00955321" w:rsidRDefault="00955321" w:rsidP="0050796A">
            <w:pPr>
              <w:autoSpaceDE w:val="0"/>
              <w:autoSpaceDN w:val="0"/>
              <w:adjustRightInd w:val="0"/>
              <w:spacing w:after="0" w:line="181" w:lineRule="atLeast"/>
              <w:rPr>
                <w:rFonts w:asciiTheme="majorHAnsi" w:hAnsiTheme="majorHAnsi" w:cstheme="majorHAnsi"/>
                <w:color w:val="000000"/>
              </w:rPr>
            </w:pPr>
            <w:r w:rsidRPr="00955321">
              <w:rPr>
                <w:rFonts w:asciiTheme="majorHAnsi" w:hAnsiTheme="majorHAnsi" w:cstheme="majorHAnsi"/>
                <w:color w:val="000000"/>
              </w:rPr>
              <w:t>QIPP is a large scale transformational programme for the NHS, involving all NHS staff, clinicians, patients and the voluntary sector and will improve the quality of care the NHS delivers whilst making up to £20billion of efficiency savings by 2014-15, which will be reinvested in frontline care.</w:t>
            </w:r>
          </w:p>
        </w:tc>
      </w:tr>
      <w:tr w:rsidR="008E1D0B" w:rsidRPr="00E81D92" w:rsidTr="00955321">
        <w:tc>
          <w:tcPr>
            <w:tcW w:w="2561" w:type="dxa"/>
            <w:vAlign w:val="center"/>
          </w:tcPr>
          <w:p w:rsidR="008E1D0B" w:rsidRPr="00955321" w:rsidRDefault="008E1D0B" w:rsidP="008E1D0B">
            <w:pPr>
              <w:autoSpaceDE w:val="0"/>
              <w:autoSpaceDN w:val="0"/>
              <w:adjustRightInd w:val="0"/>
              <w:spacing w:after="0" w:line="181" w:lineRule="atLeast"/>
              <w:jc w:val="left"/>
              <w:rPr>
                <w:rFonts w:asciiTheme="majorHAnsi" w:hAnsiTheme="majorHAnsi" w:cstheme="majorHAnsi"/>
                <w:color w:val="000000"/>
              </w:rPr>
            </w:pPr>
            <w:r>
              <w:rPr>
                <w:lang/>
              </w:rPr>
              <w:t>Royal College of Physicians</w:t>
            </w:r>
          </w:p>
        </w:tc>
        <w:tc>
          <w:tcPr>
            <w:tcW w:w="1266" w:type="dxa"/>
            <w:vAlign w:val="center"/>
          </w:tcPr>
          <w:p w:rsidR="008E1D0B" w:rsidRPr="00955321" w:rsidRDefault="008E1D0B" w:rsidP="00955321">
            <w:pPr>
              <w:autoSpaceDE w:val="0"/>
              <w:autoSpaceDN w:val="0"/>
              <w:adjustRightInd w:val="0"/>
              <w:spacing w:after="0" w:line="181" w:lineRule="atLeast"/>
              <w:jc w:val="left"/>
              <w:rPr>
                <w:rFonts w:asciiTheme="majorHAnsi" w:hAnsiTheme="majorHAnsi" w:cstheme="majorHAnsi"/>
                <w:color w:val="000000"/>
              </w:rPr>
            </w:pPr>
            <w:r>
              <w:rPr>
                <w:lang/>
              </w:rPr>
              <w:t>RCP</w:t>
            </w:r>
          </w:p>
        </w:tc>
        <w:tc>
          <w:tcPr>
            <w:tcW w:w="4961" w:type="dxa"/>
            <w:vAlign w:val="center"/>
          </w:tcPr>
          <w:p w:rsidR="008E1D0B" w:rsidRPr="00955321" w:rsidRDefault="00DA65C5" w:rsidP="0050796A">
            <w:pPr>
              <w:autoSpaceDE w:val="0"/>
              <w:autoSpaceDN w:val="0"/>
              <w:adjustRightInd w:val="0"/>
              <w:spacing w:after="0" w:line="181" w:lineRule="atLeast"/>
              <w:rPr>
                <w:rFonts w:asciiTheme="majorHAnsi" w:hAnsiTheme="majorHAnsi" w:cstheme="majorHAnsi"/>
                <w:color w:val="000000"/>
              </w:rPr>
            </w:pPr>
            <w:hyperlink r:id="rId27" w:history="1">
              <w:r w:rsidR="008E1D0B" w:rsidRPr="007D2D69">
                <w:rPr>
                  <w:rStyle w:val="Hyperlink"/>
                  <w:rFonts w:asciiTheme="majorHAnsi" w:hAnsiTheme="majorHAnsi" w:cstheme="majorHAnsi"/>
                </w:rPr>
                <w:t>http://www.rcplondon.ac.uk/about</w:t>
              </w:r>
            </w:hyperlink>
            <w:r w:rsidR="008E1D0B">
              <w:rPr>
                <w:rFonts w:asciiTheme="majorHAnsi" w:hAnsiTheme="majorHAnsi" w:cstheme="majorHAnsi"/>
                <w:color w:val="000000"/>
              </w:rPr>
              <w:t xml:space="preserve"> </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Serious Untoward Incidents</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SUI’s</w:t>
            </w:r>
          </w:p>
        </w:tc>
        <w:tc>
          <w:tcPr>
            <w:tcW w:w="4961" w:type="dxa"/>
            <w:vAlign w:val="center"/>
          </w:tcPr>
          <w:p w:rsidR="00955321" w:rsidRPr="00955321" w:rsidRDefault="00955321" w:rsidP="0050796A">
            <w:pPr>
              <w:autoSpaceDE w:val="0"/>
              <w:autoSpaceDN w:val="0"/>
              <w:adjustRightInd w:val="0"/>
              <w:spacing w:after="0" w:line="181" w:lineRule="atLeast"/>
              <w:rPr>
                <w:rFonts w:asciiTheme="majorHAnsi" w:hAnsiTheme="majorHAnsi" w:cstheme="majorHAnsi"/>
                <w:color w:val="000000"/>
              </w:rPr>
            </w:pPr>
            <w:r w:rsidRPr="00955321">
              <w:rPr>
                <w:rFonts w:asciiTheme="majorHAnsi" w:hAnsiTheme="majorHAnsi" w:cstheme="majorHAnsi"/>
                <w:color w:val="000000"/>
              </w:rPr>
              <w:t>An SUI is in general terms something out of the ordinary or unexpected, with the potential to cause serious harm and/or likely to attract public and media interest that occurs on NHS premises or in the provision of an NHS or a commissioned service.</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Service Level Agreement</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SLA</w:t>
            </w:r>
          </w:p>
        </w:tc>
        <w:tc>
          <w:tcPr>
            <w:tcW w:w="4961" w:type="dxa"/>
            <w:vAlign w:val="center"/>
          </w:tcPr>
          <w:p w:rsidR="00955321" w:rsidRPr="00955321" w:rsidRDefault="00955321" w:rsidP="0050796A">
            <w:pPr>
              <w:autoSpaceDE w:val="0"/>
              <w:autoSpaceDN w:val="0"/>
              <w:adjustRightInd w:val="0"/>
              <w:spacing w:after="0" w:line="181" w:lineRule="atLeast"/>
              <w:rPr>
                <w:rFonts w:asciiTheme="majorHAnsi" w:hAnsiTheme="majorHAnsi" w:cstheme="majorHAnsi"/>
                <w:color w:val="000000"/>
              </w:rPr>
            </w:pPr>
            <w:r w:rsidRPr="00955321">
              <w:rPr>
                <w:rFonts w:asciiTheme="majorHAnsi" w:hAnsiTheme="majorHAnsi" w:cstheme="majorHAnsi"/>
                <w:color w:val="000000"/>
              </w:rPr>
              <w:t>A service level agreement (frequently abbreviated as SLA) is a part of a service contract where the level of service is formally defined. In practice, the term SLA is sometimes used to refer to the contracted delivery time (of the service) or performance.</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Strategic Health Authority</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SHA</w:t>
            </w:r>
          </w:p>
        </w:tc>
        <w:tc>
          <w:tcPr>
            <w:tcW w:w="4961" w:type="dxa"/>
            <w:vAlign w:val="center"/>
          </w:tcPr>
          <w:p w:rsidR="00955321" w:rsidRPr="00E81D92" w:rsidRDefault="00955321" w:rsidP="0050796A">
            <w:pPr>
              <w:rPr>
                <w:rFonts w:asciiTheme="majorHAnsi" w:hAnsiTheme="majorHAnsi" w:cstheme="majorHAnsi"/>
                <w:color w:val="000000"/>
              </w:rPr>
            </w:pP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Sub-contractor</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955321" w:rsidRPr="00E81D92" w:rsidRDefault="00955321" w:rsidP="0050796A">
            <w:pPr>
              <w:rPr>
                <w:rFonts w:asciiTheme="majorHAnsi" w:hAnsiTheme="majorHAnsi" w:cstheme="majorHAnsi"/>
                <w:color w:val="000000"/>
              </w:rPr>
            </w:pPr>
            <w:r w:rsidRPr="00955321">
              <w:rPr>
                <w:rFonts w:asciiTheme="majorHAnsi" w:hAnsiTheme="majorHAnsi" w:cstheme="majorHAnsi"/>
                <w:color w:val="000000"/>
              </w:rPr>
              <w:t xml:space="preserve">A subcontractor is an individual or in many cases a business that signs a contract to perform part or all of the obligations of another’s contract. A subcontractor is hired by a general </w:t>
            </w:r>
            <w:r w:rsidRPr="00E81D92">
              <w:rPr>
                <w:rFonts w:asciiTheme="majorHAnsi" w:hAnsiTheme="majorHAnsi" w:cstheme="majorHAnsi"/>
                <w:color w:val="000000"/>
              </w:rPr>
              <w:t>contractor</w:t>
            </w:r>
            <w:r w:rsidRPr="00955321">
              <w:rPr>
                <w:rFonts w:asciiTheme="majorHAnsi" w:hAnsiTheme="majorHAnsi" w:cstheme="majorHAnsi"/>
                <w:color w:val="000000"/>
              </w:rPr>
              <w:t xml:space="preserve"> (or prime contractor) to perform a specific takes as part of the overall project.</w:t>
            </w:r>
          </w:p>
        </w:tc>
      </w:tr>
      <w:tr w:rsidR="00106040" w:rsidRPr="00E81D92" w:rsidTr="00955321">
        <w:tc>
          <w:tcPr>
            <w:tcW w:w="2561" w:type="dxa"/>
            <w:vAlign w:val="center"/>
          </w:tcPr>
          <w:p w:rsidR="00106040" w:rsidRPr="00BD157C" w:rsidRDefault="00106040" w:rsidP="00955321">
            <w:pPr>
              <w:autoSpaceDE w:val="0"/>
              <w:autoSpaceDN w:val="0"/>
              <w:adjustRightInd w:val="0"/>
              <w:spacing w:after="0" w:line="181" w:lineRule="atLeast"/>
              <w:jc w:val="left"/>
            </w:pPr>
            <w:r>
              <w:t>Summary Care Record</w:t>
            </w:r>
          </w:p>
        </w:tc>
        <w:tc>
          <w:tcPr>
            <w:tcW w:w="1266" w:type="dxa"/>
            <w:vAlign w:val="center"/>
          </w:tcPr>
          <w:p w:rsidR="00106040" w:rsidRPr="00955321" w:rsidRDefault="00106040" w:rsidP="00955321">
            <w:pPr>
              <w:autoSpaceDE w:val="0"/>
              <w:autoSpaceDN w:val="0"/>
              <w:adjustRightInd w:val="0"/>
              <w:spacing w:after="0" w:line="181" w:lineRule="atLeast"/>
              <w:jc w:val="left"/>
              <w:rPr>
                <w:rFonts w:asciiTheme="majorHAnsi" w:hAnsiTheme="majorHAnsi" w:cstheme="majorHAnsi"/>
                <w:color w:val="000000"/>
              </w:rPr>
            </w:pPr>
            <w:r>
              <w:rPr>
                <w:rFonts w:asciiTheme="majorHAnsi" w:hAnsiTheme="majorHAnsi" w:cstheme="majorHAnsi"/>
                <w:color w:val="000000"/>
              </w:rPr>
              <w:t>SCR</w:t>
            </w:r>
          </w:p>
        </w:tc>
        <w:tc>
          <w:tcPr>
            <w:tcW w:w="4961" w:type="dxa"/>
            <w:vAlign w:val="center"/>
          </w:tcPr>
          <w:p w:rsidR="00106040" w:rsidRPr="003104F9" w:rsidRDefault="00FB7912" w:rsidP="0050796A">
            <w:pPr>
              <w:rPr>
                <w:rFonts w:asciiTheme="majorHAnsi" w:hAnsiTheme="majorHAnsi" w:cstheme="majorHAnsi"/>
                <w:color w:val="000000"/>
              </w:rPr>
            </w:pPr>
            <w:r>
              <w:rPr>
                <w:rFonts w:asciiTheme="majorHAnsi" w:hAnsiTheme="majorHAnsi" w:cstheme="majorHAnsi"/>
                <w:color w:val="000000"/>
              </w:rPr>
              <w:t>The electronic patient record, centrally held, that contains information about the medication taken, allergies suffered and adverse medication events individual patients</w:t>
            </w:r>
          </w:p>
        </w:tc>
      </w:tr>
      <w:tr w:rsidR="003104F9" w:rsidRPr="00E81D92" w:rsidTr="00955321">
        <w:tc>
          <w:tcPr>
            <w:tcW w:w="2561" w:type="dxa"/>
            <w:vAlign w:val="center"/>
          </w:tcPr>
          <w:p w:rsidR="003104F9" w:rsidRPr="00955321" w:rsidRDefault="003104F9" w:rsidP="00955321">
            <w:pPr>
              <w:autoSpaceDE w:val="0"/>
              <w:autoSpaceDN w:val="0"/>
              <w:adjustRightInd w:val="0"/>
              <w:spacing w:after="0" w:line="181" w:lineRule="atLeast"/>
              <w:jc w:val="left"/>
              <w:rPr>
                <w:rFonts w:asciiTheme="majorHAnsi" w:hAnsiTheme="majorHAnsi" w:cstheme="majorHAnsi"/>
                <w:color w:val="000000"/>
              </w:rPr>
            </w:pPr>
            <w:r w:rsidRPr="00BD157C">
              <w:t>Trust</w:t>
            </w:r>
            <w:r>
              <w:t>/Organisation</w:t>
            </w:r>
          </w:p>
        </w:tc>
        <w:tc>
          <w:tcPr>
            <w:tcW w:w="1266" w:type="dxa"/>
            <w:vAlign w:val="center"/>
          </w:tcPr>
          <w:p w:rsidR="003104F9" w:rsidRPr="00955321" w:rsidRDefault="003104F9" w:rsidP="00955321">
            <w:pPr>
              <w:autoSpaceDE w:val="0"/>
              <w:autoSpaceDN w:val="0"/>
              <w:adjustRightInd w:val="0"/>
              <w:spacing w:after="0" w:line="181" w:lineRule="atLeast"/>
              <w:jc w:val="left"/>
              <w:rPr>
                <w:rFonts w:asciiTheme="majorHAnsi" w:hAnsiTheme="majorHAnsi" w:cstheme="majorHAnsi"/>
                <w:color w:val="000000"/>
              </w:rPr>
            </w:pPr>
          </w:p>
        </w:tc>
        <w:tc>
          <w:tcPr>
            <w:tcW w:w="4961" w:type="dxa"/>
            <w:vAlign w:val="center"/>
          </w:tcPr>
          <w:p w:rsidR="003104F9" w:rsidRPr="00E81D92" w:rsidRDefault="003104F9" w:rsidP="0050796A">
            <w:pPr>
              <w:rPr>
                <w:rFonts w:asciiTheme="majorHAnsi" w:hAnsiTheme="majorHAnsi" w:cstheme="majorHAnsi"/>
                <w:color w:val="000000"/>
              </w:rPr>
            </w:pPr>
            <w:r w:rsidRPr="003104F9">
              <w:rPr>
                <w:rFonts w:asciiTheme="majorHAnsi" w:hAnsiTheme="majorHAnsi" w:cstheme="majorHAnsi"/>
                <w:color w:val="000000"/>
              </w:rPr>
              <w:t>Strategic health authorities are responsible for the performance of NHS organisations known as trusts. This includes primary care trusts (PCTs), acute trusts, mental he</w:t>
            </w:r>
            <w:r>
              <w:rPr>
                <w:rFonts w:asciiTheme="majorHAnsi" w:hAnsiTheme="majorHAnsi" w:cstheme="majorHAnsi"/>
                <w:color w:val="000000"/>
              </w:rPr>
              <w:t xml:space="preserve">alth trusts, </w:t>
            </w:r>
            <w:r w:rsidRPr="003104F9">
              <w:rPr>
                <w:rFonts w:asciiTheme="majorHAnsi" w:hAnsiTheme="majorHAnsi" w:cstheme="majorHAnsi"/>
                <w:color w:val="000000"/>
              </w:rPr>
              <w:t>Ambulance service trusts</w:t>
            </w:r>
            <w:r>
              <w:rPr>
                <w:rFonts w:asciiTheme="majorHAnsi" w:hAnsiTheme="majorHAnsi" w:cstheme="majorHAnsi"/>
                <w:color w:val="000000"/>
              </w:rPr>
              <w:t xml:space="preserve"> and </w:t>
            </w:r>
            <w:r w:rsidRPr="003104F9">
              <w:rPr>
                <w:rFonts w:asciiTheme="majorHAnsi" w:hAnsiTheme="majorHAnsi" w:cstheme="majorHAnsi"/>
                <w:color w:val="000000"/>
              </w:rPr>
              <w:t>foundation trusts</w:t>
            </w:r>
            <w:r>
              <w:rPr>
                <w:rFonts w:asciiTheme="majorHAnsi" w:hAnsiTheme="majorHAnsi" w:cstheme="majorHAnsi"/>
                <w:color w:val="000000"/>
              </w:rPr>
              <w:t xml:space="preserve">.  Please see Reference </w:t>
            </w:r>
            <w:fldSimple w:instr=" REF _Ref349810100 \r \h  \* MERGEFORMAT ">
              <w:r w:rsidR="001930F7">
                <w:rPr>
                  <w:rFonts w:asciiTheme="majorHAnsi" w:hAnsiTheme="majorHAnsi" w:cstheme="majorHAnsi"/>
                  <w:color w:val="000000"/>
                </w:rPr>
                <w:t>3</w:t>
              </w:r>
            </w:fldSimple>
            <w:r>
              <w:rPr>
                <w:rFonts w:asciiTheme="majorHAnsi" w:hAnsiTheme="majorHAnsi" w:cstheme="majorHAnsi"/>
                <w:color w:val="000000"/>
              </w:rPr>
              <w:t xml:space="preserve"> for a full list</w:t>
            </w: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Value Added Tax</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VAT</w:t>
            </w:r>
          </w:p>
        </w:tc>
        <w:tc>
          <w:tcPr>
            <w:tcW w:w="4961" w:type="dxa"/>
            <w:vAlign w:val="center"/>
          </w:tcPr>
          <w:p w:rsidR="00955321" w:rsidRPr="00E81D92" w:rsidRDefault="00955321" w:rsidP="0050796A">
            <w:pPr>
              <w:rPr>
                <w:rFonts w:asciiTheme="majorHAnsi" w:hAnsiTheme="majorHAnsi" w:cstheme="majorHAnsi"/>
                <w:color w:val="000000"/>
              </w:rPr>
            </w:pPr>
          </w:p>
        </w:tc>
      </w:tr>
      <w:tr w:rsidR="00955321" w:rsidRPr="00E81D92" w:rsidTr="00955321">
        <w:tc>
          <w:tcPr>
            <w:tcW w:w="2561"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Value for Money</w:t>
            </w:r>
          </w:p>
        </w:tc>
        <w:tc>
          <w:tcPr>
            <w:tcW w:w="1266" w:type="dxa"/>
            <w:vAlign w:val="center"/>
          </w:tcPr>
          <w:p w:rsidR="00955321" w:rsidRPr="00955321" w:rsidRDefault="00955321" w:rsidP="00955321">
            <w:pPr>
              <w:autoSpaceDE w:val="0"/>
              <w:autoSpaceDN w:val="0"/>
              <w:adjustRightInd w:val="0"/>
              <w:spacing w:after="0" w:line="181" w:lineRule="atLeast"/>
              <w:jc w:val="left"/>
              <w:rPr>
                <w:rFonts w:asciiTheme="majorHAnsi" w:hAnsiTheme="majorHAnsi" w:cstheme="majorHAnsi"/>
                <w:color w:val="000000"/>
              </w:rPr>
            </w:pPr>
            <w:r w:rsidRPr="00955321">
              <w:rPr>
                <w:rFonts w:asciiTheme="majorHAnsi" w:hAnsiTheme="majorHAnsi" w:cstheme="majorHAnsi"/>
                <w:color w:val="000000"/>
              </w:rPr>
              <w:t>VFM</w:t>
            </w:r>
          </w:p>
        </w:tc>
        <w:tc>
          <w:tcPr>
            <w:tcW w:w="4961" w:type="dxa"/>
            <w:vAlign w:val="center"/>
          </w:tcPr>
          <w:p w:rsidR="00955321" w:rsidRPr="00E81D92" w:rsidRDefault="00955321" w:rsidP="0050796A">
            <w:pPr>
              <w:rPr>
                <w:rFonts w:asciiTheme="majorHAnsi" w:hAnsiTheme="majorHAnsi" w:cstheme="majorHAnsi"/>
                <w:color w:val="000000"/>
              </w:rPr>
            </w:pPr>
          </w:p>
        </w:tc>
      </w:tr>
    </w:tbl>
    <w:p w:rsidR="00806ADC" w:rsidRPr="00E81D92" w:rsidRDefault="00806ADC" w:rsidP="00955321">
      <w:pPr>
        <w:jc w:val="left"/>
        <w:rPr>
          <w:rFonts w:asciiTheme="majorHAnsi" w:hAnsiTheme="majorHAnsi" w:cstheme="majorHAnsi"/>
        </w:rPr>
      </w:pPr>
    </w:p>
    <w:sectPr w:rsidR="00806ADC" w:rsidRPr="00E81D92" w:rsidSect="000073B9">
      <w:headerReference w:type="default" r:id="rId28"/>
      <w:footerReference w:type="default" r:id="rId29"/>
      <w:type w:val="oddPage"/>
      <w:pgSz w:w="11906" w:h="16838"/>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0507" w:rsidRDefault="000B0507" w:rsidP="007818B9">
      <w:r>
        <w:separator/>
      </w:r>
    </w:p>
  </w:endnote>
  <w:endnote w:type="continuationSeparator" w:id="0">
    <w:p w:rsidR="000B0507" w:rsidRDefault="000B0507" w:rsidP="007818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96A" w:rsidRDefault="0050796A">
    <w:pPr>
      <w:pStyle w:val="Footer"/>
    </w:pPr>
  </w:p>
  <w:p w:rsidR="0050796A" w:rsidRDefault="00DA65C5" w:rsidP="00264E90">
    <w:pPr>
      <w:pStyle w:val="Footer"/>
      <w:tabs>
        <w:tab w:val="clear" w:pos="4513"/>
        <w:tab w:val="center" w:pos="5245"/>
      </w:tabs>
    </w:pPr>
    <w:r>
      <w:fldChar w:fldCharType="begin"/>
    </w:r>
    <w:r w:rsidR="0050796A">
      <w:instrText xml:space="preserve"> DATE  \@ "MMMM yyyy"  \* MERGEFORMAT </w:instrText>
    </w:r>
    <w:r>
      <w:fldChar w:fldCharType="separate"/>
    </w:r>
    <w:r w:rsidR="00170F57">
      <w:rPr>
        <w:noProof/>
      </w:rPr>
      <w:t>April 2014</w:t>
    </w:r>
    <w:r>
      <w:fldChar w:fldCharType="end"/>
    </w:r>
    <w:r w:rsidR="0050796A">
      <w:tab/>
    </w:r>
    <w:fldSimple w:instr=" FILENAME   \* MERGEFORMAT ">
      <w:r w:rsidR="0050796A">
        <w:rPr>
          <w:noProof/>
        </w:rPr>
        <w:t xml:space="preserve">OBS </w:t>
      </w:r>
    </w:fldSimple>
    <w:r w:rsidR="00FB7912">
      <w:rPr>
        <w:noProof/>
      </w:rPr>
      <w:t>Final Version (post consultation) V8</w:t>
    </w:r>
    <w:r w:rsidR="0050796A">
      <w:tab/>
    </w:r>
    <w:r w:rsidR="0050796A">
      <w:tab/>
      <w:t xml:space="preserve">Page </w:t>
    </w:r>
    <w:r>
      <w:rPr>
        <w:b/>
      </w:rPr>
      <w:fldChar w:fldCharType="begin"/>
    </w:r>
    <w:r w:rsidR="0050796A">
      <w:rPr>
        <w:b/>
      </w:rPr>
      <w:instrText xml:space="preserve"> PAGE  \* Arabic  \* MERGEFORMAT </w:instrText>
    </w:r>
    <w:r>
      <w:rPr>
        <w:b/>
      </w:rPr>
      <w:fldChar w:fldCharType="separate"/>
    </w:r>
    <w:r w:rsidR="00170F57">
      <w:rPr>
        <w:b/>
        <w:noProof/>
      </w:rPr>
      <w:t>29</w:t>
    </w:r>
    <w:r>
      <w:rPr>
        <w:b/>
      </w:rPr>
      <w:fldChar w:fldCharType="end"/>
    </w:r>
    <w:r w:rsidR="0050796A">
      <w:t xml:space="preserve"> of </w:t>
    </w:r>
    <w:fldSimple w:instr=" NUMPAGES  \* Arabic  \* MERGEFORMAT ">
      <w:r w:rsidR="00170F57">
        <w:rPr>
          <w:b/>
          <w:noProof/>
        </w:rPr>
        <w:t>29</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0507" w:rsidRDefault="000B0507" w:rsidP="007818B9">
      <w:r>
        <w:separator/>
      </w:r>
    </w:p>
  </w:footnote>
  <w:footnote w:type="continuationSeparator" w:id="0">
    <w:p w:rsidR="000B0507" w:rsidRDefault="000B0507" w:rsidP="007818B9">
      <w:r>
        <w:continuationSeparator/>
      </w:r>
    </w:p>
  </w:footnote>
  <w:footnote w:id="1">
    <w:p w:rsidR="0050796A" w:rsidRPr="00D865EF" w:rsidRDefault="0050796A">
      <w:pPr>
        <w:pStyle w:val="FootnoteText"/>
        <w:rPr>
          <w:sz w:val="18"/>
        </w:rPr>
      </w:pPr>
      <w:r>
        <w:rPr>
          <w:rStyle w:val="FootnoteReference"/>
        </w:rPr>
        <w:footnoteRef/>
      </w:r>
      <w:r>
        <w:t xml:space="preserve"> </w:t>
      </w:r>
      <w:hyperlink r:id="rId1" w:history="1">
        <w:r w:rsidRPr="00D865EF">
          <w:rPr>
            <w:rStyle w:val="Hyperlink"/>
            <w:rFonts w:asciiTheme="minorHAnsi" w:hAnsiTheme="minorHAnsi" w:cstheme="minorHAnsi"/>
            <w:sz w:val="14"/>
          </w:rPr>
          <w:t>http://cmu.dh.gov.uk/files/2011/12/111201-Homecare-Medicines-Towards-a-Vision-for-the-Future2.pdf</w:t>
        </w:r>
      </w:hyperlink>
    </w:p>
  </w:footnote>
  <w:footnote w:id="2">
    <w:p w:rsidR="0050796A" w:rsidRDefault="0050796A">
      <w:pPr>
        <w:pStyle w:val="FootnoteText"/>
      </w:pPr>
      <w:r>
        <w:rPr>
          <w:rStyle w:val="FootnoteReference"/>
        </w:rPr>
        <w:footnoteRef/>
      </w:r>
      <w:r>
        <w:t xml:space="preserve"> </w:t>
      </w:r>
      <w:hyperlink r:id="rId2" w:history="1">
        <w:r w:rsidRPr="00D865EF">
          <w:rPr>
            <w:rStyle w:val="Hyperlink"/>
            <w:rFonts w:asciiTheme="minorHAnsi" w:hAnsiTheme="minorHAnsi" w:cstheme="minorHAnsi"/>
            <w:sz w:val="14"/>
          </w:rPr>
          <w:t>http://www.uhs.nhs.uk/AboutTheTrust/PlansPoliciesAndStrategies/HomecaremedicinesTowardsavisionforthefutureimplementingtherecommendations.aspx</w:t>
        </w:r>
      </w:hyperlink>
    </w:p>
  </w:footnote>
  <w:footnote w:id="3">
    <w:p w:rsidR="0050796A" w:rsidRDefault="0050796A">
      <w:pPr>
        <w:pStyle w:val="FootnoteText"/>
      </w:pPr>
      <w:r>
        <w:rPr>
          <w:rStyle w:val="FootnoteReference"/>
        </w:rPr>
        <w:footnoteRef/>
      </w:r>
      <w:r>
        <w:t xml:space="preserve"> </w:t>
      </w:r>
      <w:hyperlink r:id="rId3" w:history="1">
        <w:r w:rsidRPr="00D865EF">
          <w:rPr>
            <w:rStyle w:val="Hyperlink"/>
            <w:rFonts w:asciiTheme="minorHAnsi" w:eastAsia="Times New Roman" w:hAnsiTheme="minorHAnsi" w:cstheme="minorHAnsi"/>
            <w:sz w:val="14"/>
            <w:lang w:eastAsia="en-GB"/>
          </w:rPr>
          <w:t>http://www.keele.ac.uk/media/keeleuniversity/fachealth/fachealthsop/medmanservices/gpdpresentations/120222%20Homecare%20toolkit%20draft%20sh%20rev6-1.pdf</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96A" w:rsidRDefault="0050796A" w:rsidP="000073B9">
    <w:pPr>
      <w:pStyle w:val="Footer"/>
      <w:jc w:val="center"/>
    </w:pPr>
    <w:r>
      <w:t>System-wide delivery of medicines homecare – an output based specification</w:t>
    </w:r>
  </w:p>
  <w:p w:rsidR="0050796A" w:rsidRDefault="0050796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64CF"/>
    <w:multiLevelType w:val="hybridMultilevel"/>
    <w:tmpl w:val="35CC4B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64943BD"/>
    <w:multiLevelType w:val="hybridMultilevel"/>
    <w:tmpl w:val="D4041A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07253B72"/>
    <w:multiLevelType w:val="hybridMultilevel"/>
    <w:tmpl w:val="E2C6501C"/>
    <w:lvl w:ilvl="0" w:tplc="C0CA7FB6">
      <w:start w:val="1"/>
      <w:numFmt w:val="bullet"/>
      <w:pStyle w:val="BulletListOBS"/>
      <w:lvlText w:val=""/>
      <w:lvlJc w:val="left"/>
      <w:pPr>
        <w:ind w:left="2160" w:hanging="360"/>
      </w:pPr>
      <w:rPr>
        <w:rFonts w:ascii="Symbol" w:hAnsi="Symbol" w:hint="default"/>
      </w:rPr>
    </w:lvl>
    <w:lvl w:ilvl="1" w:tplc="D1869CEC">
      <w:start w:val="1"/>
      <w:numFmt w:val="bullet"/>
      <w:pStyle w:val="BuletListSubOBS"/>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
    <w:nsid w:val="0DC45C78"/>
    <w:multiLevelType w:val="hybridMultilevel"/>
    <w:tmpl w:val="611862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0F6415EC"/>
    <w:multiLevelType w:val="hybridMultilevel"/>
    <w:tmpl w:val="956CC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3E0CC9"/>
    <w:multiLevelType w:val="hybridMultilevel"/>
    <w:tmpl w:val="69901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8D4A12"/>
    <w:multiLevelType w:val="hybridMultilevel"/>
    <w:tmpl w:val="B9F6A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9C20D7"/>
    <w:multiLevelType w:val="hybridMultilevel"/>
    <w:tmpl w:val="381618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217A044A"/>
    <w:multiLevelType w:val="hybridMultilevel"/>
    <w:tmpl w:val="669A8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3F36583"/>
    <w:multiLevelType w:val="hybridMultilevel"/>
    <w:tmpl w:val="235241F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57A62C7"/>
    <w:multiLevelType w:val="hybridMultilevel"/>
    <w:tmpl w:val="7DB88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8A2767C"/>
    <w:multiLevelType w:val="hybridMultilevel"/>
    <w:tmpl w:val="9D0C44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A7747AC"/>
    <w:multiLevelType w:val="hybridMultilevel"/>
    <w:tmpl w:val="8D6A9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F0B6C0D"/>
    <w:multiLevelType w:val="hybridMultilevel"/>
    <w:tmpl w:val="07968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F69091F"/>
    <w:multiLevelType w:val="hybridMultilevel"/>
    <w:tmpl w:val="7CCAF51A"/>
    <w:lvl w:ilvl="0" w:tplc="08090001">
      <w:start w:val="1"/>
      <w:numFmt w:val="bullet"/>
      <w:lvlText w:val=""/>
      <w:lvlJc w:val="left"/>
      <w:pPr>
        <w:ind w:left="360" w:hanging="360"/>
      </w:pPr>
      <w:rPr>
        <w:rFonts w:ascii="Symbol" w:hAnsi="Symbol" w:hint="default"/>
      </w:rPr>
    </w:lvl>
    <w:lvl w:ilvl="1" w:tplc="49989FA4">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3BB49A0"/>
    <w:multiLevelType w:val="hybridMultilevel"/>
    <w:tmpl w:val="AA02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4E14098"/>
    <w:multiLevelType w:val="hybridMultilevel"/>
    <w:tmpl w:val="9320B0F0"/>
    <w:lvl w:ilvl="0" w:tplc="0809000F">
      <w:start w:val="1"/>
      <w:numFmt w:val="decimal"/>
      <w:lvlText w:val="%1."/>
      <w:lvlJc w:val="left"/>
      <w:pPr>
        <w:ind w:left="1259" w:hanging="360"/>
      </w:pPr>
    </w:lvl>
    <w:lvl w:ilvl="1" w:tplc="08090019">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17">
    <w:nsid w:val="48CD2BCC"/>
    <w:multiLevelType w:val="hybridMultilevel"/>
    <w:tmpl w:val="EE32A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3E7CF5"/>
    <w:multiLevelType w:val="hybridMultilevel"/>
    <w:tmpl w:val="47F4AF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4FE12F94"/>
    <w:multiLevelType w:val="hybridMultilevel"/>
    <w:tmpl w:val="CEA41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1B966D5"/>
    <w:multiLevelType w:val="hybridMultilevel"/>
    <w:tmpl w:val="AD923F0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26A772A"/>
    <w:multiLevelType w:val="hybridMultilevel"/>
    <w:tmpl w:val="C3E835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4E6F83"/>
    <w:multiLevelType w:val="multilevel"/>
    <w:tmpl w:val="736203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59E4FDF"/>
    <w:multiLevelType w:val="hybridMultilevel"/>
    <w:tmpl w:val="BF98D4BC"/>
    <w:lvl w:ilvl="0" w:tplc="49989FA4">
      <w:numFmt w:val="bullet"/>
      <w:lvlText w:val="•"/>
      <w:lvlJc w:val="left"/>
      <w:pPr>
        <w:ind w:left="720" w:hanging="360"/>
      </w:pPr>
      <w:rPr>
        <w:rFonts w:ascii="Arial" w:eastAsia="Calibri" w:hAnsi="Arial" w:cs="Arial" w:hint="default"/>
      </w:rPr>
    </w:lvl>
    <w:lvl w:ilvl="1" w:tplc="08090003">
      <w:start w:val="1"/>
      <w:numFmt w:val="bullet"/>
      <w:lvlText w:val="o"/>
      <w:lvlJc w:val="left"/>
      <w:pPr>
        <w:ind w:left="720" w:hanging="360"/>
      </w:pPr>
      <w:rPr>
        <w:rFonts w:ascii="Courier New" w:hAnsi="Courier New" w:cs="Courier New" w:hint="default"/>
      </w:rPr>
    </w:lvl>
    <w:lvl w:ilvl="2" w:tplc="08090005">
      <w:start w:val="1"/>
      <w:numFmt w:val="bullet"/>
      <w:lvlText w:val=""/>
      <w:lvlJc w:val="left"/>
      <w:pPr>
        <w:ind w:left="1440" w:hanging="360"/>
      </w:pPr>
      <w:rPr>
        <w:rFonts w:ascii="Wingdings" w:hAnsi="Wingdings" w:hint="default"/>
      </w:rPr>
    </w:lvl>
    <w:lvl w:ilvl="3" w:tplc="0809000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4">
    <w:nsid w:val="604B5B88"/>
    <w:multiLevelType w:val="hybridMultilevel"/>
    <w:tmpl w:val="62D88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87A709F"/>
    <w:multiLevelType w:val="hybridMultilevel"/>
    <w:tmpl w:val="B074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9117AED"/>
    <w:multiLevelType w:val="hybridMultilevel"/>
    <w:tmpl w:val="6082E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984461C"/>
    <w:multiLevelType w:val="hybridMultilevel"/>
    <w:tmpl w:val="EA8805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7781846"/>
    <w:multiLevelType w:val="hybridMultilevel"/>
    <w:tmpl w:val="F8545D8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3"/>
  </w:num>
  <w:num w:numId="3">
    <w:abstractNumId w:val="17"/>
  </w:num>
  <w:num w:numId="4">
    <w:abstractNumId w:val="24"/>
  </w:num>
  <w:num w:numId="5">
    <w:abstractNumId w:val="14"/>
  </w:num>
  <w:num w:numId="6">
    <w:abstractNumId w:val="22"/>
  </w:num>
  <w:num w:numId="7">
    <w:abstractNumId w:val="23"/>
  </w:num>
  <w:num w:numId="8">
    <w:abstractNumId w:val="19"/>
  </w:num>
  <w:num w:numId="9">
    <w:abstractNumId w:val="28"/>
  </w:num>
  <w:num w:numId="10">
    <w:abstractNumId w:val="7"/>
  </w:num>
  <w:num w:numId="11">
    <w:abstractNumId w:val="18"/>
  </w:num>
  <w:num w:numId="12">
    <w:abstractNumId w:val="27"/>
  </w:num>
  <w:num w:numId="13">
    <w:abstractNumId w:val="1"/>
  </w:num>
  <w:num w:numId="14">
    <w:abstractNumId w:val="0"/>
  </w:num>
  <w:num w:numId="15">
    <w:abstractNumId w:val="3"/>
  </w:num>
  <w:num w:numId="16">
    <w:abstractNumId w:val="2"/>
  </w:num>
  <w:num w:numId="17">
    <w:abstractNumId w:val="26"/>
  </w:num>
  <w:num w:numId="18">
    <w:abstractNumId w:val="15"/>
  </w:num>
  <w:num w:numId="19">
    <w:abstractNumId w:val="5"/>
  </w:num>
  <w:num w:numId="20">
    <w:abstractNumId w:val="25"/>
  </w:num>
  <w:num w:numId="21">
    <w:abstractNumId w:val="8"/>
  </w:num>
  <w:num w:numId="22">
    <w:abstractNumId w:val="10"/>
  </w:num>
  <w:num w:numId="23">
    <w:abstractNumId w:val="16"/>
  </w:num>
  <w:num w:numId="24">
    <w:abstractNumId w:val="12"/>
  </w:num>
  <w:num w:numId="25">
    <w:abstractNumId w:val="21"/>
  </w:num>
  <w:num w:numId="26">
    <w:abstractNumId w:val="11"/>
  </w:num>
  <w:num w:numId="27">
    <w:abstractNumId w:val="9"/>
  </w:num>
  <w:num w:numId="28">
    <w:abstractNumId w:val="6"/>
  </w:num>
  <w:num w:numId="29">
    <w:abstractNumId w:val="20"/>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displayVerticalDrawingGridEvery w:val="2"/>
  <w:characterSpacingControl w:val="doNotCompress"/>
  <w:savePreviewPicture/>
  <w:hdrShapeDefaults>
    <o:shapedefaults v:ext="edit" spidmax="5122"/>
  </w:hdrShapeDefaults>
  <w:footnotePr>
    <w:footnote w:id="-1"/>
    <w:footnote w:id="0"/>
  </w:footnotePr>
  <w:endnotePr>
    <w:endnote w:id="-1"/>
    <w:endnote w:id="0"/>
  </w:endnotePr>
  <w:compat/>
  <w:rsids>
    <w:rsidRoot w:val="007818B9"/>
    <w:rsid w:val="000015B6"/>
    <w:rsid w:val="00001D5D"/>
    <w:rsid w:val="000060CF"/>
    <w:rsid w:val="0000613F"/>
    <w:rsid w:val="00006B83"/>
    <w:rsid w:val="000073B9"/>
    <w:rsid w:val="0001127E"/>
    <w:rsid w:val="00016623"/>
    <w:rsid w:val="00021F82"/>
    <w:rsid w:val="000256D2"/>
    <w:rsid w:val="00030F03"/>
    <w:rsid w:val="0003528C"/>
    <w:rsid w:val="00037D49"/>
    <w:rsid w:val="000419AE"/>
    <w:rsid w:val="0005053F"/>
    <w:rsid w:val="00054B68"/>
    <w:rsid w:val="000632F3"/>
    <w:rsid w:val="00067C74"/>
    <w:rsid w:val="000727AF"/>
    <w:rsid w:val="0008045A"/>
    <w:rsid w:val="00082465"/>
    <w:rsid w:val="00090B9D"/>
    <w:rsid w:val="00092259"/>
    <w:rsid w:val="00094FC9"/>
    <w:rsid w:val="0009556A"/>
    <w:rsid w:val="000A3F1C"/>
    <w:rsid w:val="000B0507"/>
    <w:rsid w:val="000B3812"/>
    <w:rsid w:val="000B620C"/>
    <w:rsid w:val="000C669E"/>
    <w:rsid w:val="000D141D"/>
    <w:rsid w:val="000D37A4"/>
    <w:rsid w:val="000D4B6F"/>
    <w:rsid w:val="000D76F1"/>
    <w:rsid w:val="000E2558"/>
    <w:rsid w:val="000E4179"/>
    <w:rsid w:val="000E5B1E"/>
    <w:rsid w:val="000E7D26"/>
    <w:rsid w:val="000F025F"/>
    <w:rsid w:val="000F0471"/>
    <w:rsid w:val="000F7B77"/>
    <w:rsid w:val="00100E82"/>
    <w:rsid w:val="001017D8"/>
    <w:rsid w:val="001055EF"/>
    <w:rsid w:val="00106040"/>
    <w:rsid w:val="00121F41"/>
    <w:rsid w:val="00123689"/>
    <w:rsid w:val="001249AC"/>
    <w:rsid w:val="0012702C"/>
    <w:rsid w:val="00131803"/>
    <w:rsid w:val="001348CE"/>
    <w:rsid w:val="0013542F"/>
    <w:rsid w:val="00135703"/>
    <w:rsid w:val="00140567"/>
    <w:rsid w:val="00143EFE"/>
    <w:rsid w:val="00146863"/>
    <w:rsid w:val="001476D7"/>
    <w:rsid w:val="00147895"/>
    <w:rsid w:val="00152EAE"/>
    <w:rsid w:val="00153560"/>
    <w:rsid w:val="00154045"/>
    <w:rsid w:val="001601AE"/>
    <w:rsid w:val="001601F6"/>
    <w:rsid w:val="001603C5"/>
    <w:rsid w:val="00170F57"/>
    <w:rsid w:val="00172589"/>
    <w:rsid w:val="00174A49"/>
    <w:rsid w:val="001757D3"/>
    <w:rsid w:val="00176A5F"/>
    <w:rsid w:val="0018192C"/>
    <w:rsid w:val="00182344"/>
    <w:rsid w:val="00183956"/>
    <w:rsid w:val="00185525"/>
    <w:rsid w:val="00185B93"/>
    <w:rsid w:val="0019103F"/>
    <w:rsid w:val="00191877"/>
    <w:rsid w:val="001930F7"/>
    <w:rsid w:val="001A3951"/>
    <w:rsid w:val="001C1A32"/>
    <w:rsid w:val="001C30AB"/>
    <w:rsid w:val="001C40AC"/>
    <w:rsid w:val="001C6CC9"/>
    <w:rsid w:val="001C77FF"/>
    <w:rsid w:val="001E1466"/>
    <w:rsid w:val="001E459F"/>
    <w:rsid w:val="001E7B0D"/>
    <w:rsid w:val="001F1ADD"/>
    <w:rsid w:val="001F2AFF"/>
    <w:rsid w:val="001F7B8D"/>
    <w:rsid w:val="00206077"/>
    <w:rsid w:val="00206398"/>
    <w:rsid w:val="00210102"/>
    <w:rsid w:val="00216382"/>
    <w:rsid w:val="00216F42"/>
    <w:rsid w:val="002179ED"/>
    <w:rsid w:val="002200CB"/>
    <w:rsid w:val="002245FF"/>
    <w:rsid w:val="002257B0"/>
    <w:rsid w:val="00225E87"/>
    <w:rsid w:val="00235219"/>
    <w:rsid w:val="0023634A"/>
    <w:rsid w:val="00240698"/>
    <w:rsid w:val="00241B0B"/>
    <w:rsid w:val="0024342E"/>
    <w:rsid w:val="00243657"/>
    <w:rsid w:val="00250BE0"/>
    <w:rsid w:val="002530D5"/>
    <w:rsid w:val="00257BFE"/>
    <w:rsid w:val="00261B0C"/>
    <w:rsid w:val="00264E90"/>
    <w:rsid w:val="00270B68"/>
    <w:rsid w:val="00271780"/>
    <w:rsid w:val="00271CF3"/>
    <w:rsid w:val="00272AC8"/>
    <w:rsid w:val="00274771"/>
    <w:rsid w:val="00276137"/>
    <w:rsid w:val="00282154"/>
    <w:rsid w:val="00282C79"/>
    <w:rsid w:val="0028444A"/>
    <w:rsid w:val="00284B6A"/>
    <w:rsid w:val="002900A0"/>
    <w:rsid w:val="0029248D"/>
    <w:rsid w:val="00293B7A"/>
    <w:rsid w:val="002963C3"/>
    <w:rsid w:val="002A0B41"/>
    <w:rsid w:val="002A450F"/>
    <w:rsid w:val="002A6CF5"/>
    <w:rsid w:val="002B02E8"/>
    <w:rsid w:val="002B2F70"/>
    <w:rsid w:val="002B2FF5"/>
    <w:rsid w:val="002B6CE1"/>
    <w:rsid w:val="002B73BB"/>
    <w:rsid w:val="002B7A19"/>
    <w:rsid w:val="002C3053"/>
    <w:rsid w:val="002C50CA"/>
    <w:rsid w:val="002C5B49"/>
    <w:rsid w:val="002C751C"/>
    <w:rsid w:val="002D4905"/>
    <w:rsid w:val="002D5B95"/>
    <w:rsid w:val="002D7DCF"/>
    <w:rsid w:val="002E03F9"/>
    <w:rsid w:val="002E4053"/>
    <w:rsid w:val="002F2A0D"/>
    <w:rsid w:val="002F4584"/>
    <w:rsid w:val="00301DF6"/>
    <w:rsid w:val="00303E97"/>
    <w:rsid w:val="00306E5A"/>
    <w:rsid w:val="003104F9"/>
    <w:rsid w:val="003107B4"/>
    <w:rsid w:val="00315813"/>
    <w:rsid w:val="0032300E"/>
    <w:rsid w:val="00323624"/>
    <w:rsid w:val="00323744"/>
    <w:rsid w:val="00325343"/>
    <w:rsid w:val="00332F41"/>
    <w:rsid w:val="003372A4"/>
    <w:rsid w:val="003402A1"/>
    <w:rsid w:val="00343206"/>
    <w:rsid w:val="003455AA"/>
    <w:rsid w:val="00346D6B"/>
    <w:rsid w:val="003506F3"/>
    <w:rsid w:val="00351270"/>
    <w:rsid w:val="00355EFF"/>
    <w:rsid w:val="00356042"/>
    <w:rsid w:val="00362B6B"/>
    <w:rsid w:val="00363216"/>
    <w:rsid w:val="00363610"/>
    <w:rsid w:val="00364CAB"/>
    <w:rsid w:val="0036705B"/>
    <w:rsid w:val="00370D50"/>
    <w:rsid w:val="00373B7E"/>
    <w:rsid w:val="00375738"/>
    <w:rsid w:val="00380893"/>
    <w:rsid w:val="00380B9B"/>
    <w:rsid w:val="00392586"/>
    <w:rsid w:val="003A0E5D"/>
    <w:rsid w:val="003B168B"/>
    <w:rsid w:val="003B4181"/>
    <w:rsid w:val="003C3C23"/>
    <w:rsid w:val="003C4038"/>
    <w:rsid w:val="003D6981"/>
    <w:rsid w:val="003E0644"/>
    <w:rsid w:val="003F698B"/>
    <w:rsid w:val="00400F58"/>
    <w:rsid w:val="00403166"/>
    <w:rsid w:val="004036EA"/>
    <w:rsid w:val="0040414F"/>
    <w:rsid w:val="004041D0"/>
    <w:rsid w:val="00412FFB"/>
    <w:rsid w:val="0041799A"/>
    <w:rsid w:val="00422C2A"/>
    <w:rsid w:val="004233FC"/>
    <w:rsid w:val="00423B7D"/>
    <w:rsid w:val="00432595"/>
    <w:rsid w:val="00435361"/>
    <w:rsid w:val="004370DB"/>
    <w:rsid w:val="004403FE"/>
    <w:rsid w:val="00443C65"/>
    <w:rsid w:val="00445C9B"/>
    <w:rsid w:val="0044632E"/>
    <w:rsid w:val="00447074"/>
    <w:rsid w:val="0045407B"/>
    <w:rsid w:val="004544CF"/>
    <w:rsid w:val="00457198"/>
    <w:rsid w:val="00461170"/>
    <w:rsid w:val="00464853"/>
    <w:rsid w:val="0047353F"/>
    <w:rsid w:val="00473B09"/>
    <w:rsid w:val="00477C29"/>
    <w:rsid w:val="00480D3F"/>
    <w:rsid w:val="004938F6"/>
    <w:rsid w:val="00495B97"/>
    <w:rsid w:val="00496D03"/>
    <w:rsid w:val="004A655A"/>
    <w:rsid w:val="004A70C2"/>
    <w:rsid w:val="004A7F1A"/>
    <w:rsid w:val="004B02DC"/>
    <w:rsid w:val="004B1822"/>
    <w:rsid w:val="004C4A50"/>
    <w:rsid w:val="004C5FAE"/>
    <w:rsid w:val="004C7446"/>
    <w:rsid w:val="004D1BB2"/>
    <w:rsid w:val="004D49C5"/>
    <w:rsid w:val="004D6851"/>
    <w:rsid w:val="004E1F4F"/>
    <w:rsid w:val="004F1F4E"/>
    <w:rsid w:val="004F43F3"/>
    <w:rsid w:val="004F479B"/>
    <w:rsid w:val="004F4A35"/>
    <w:rsid w:val="004F7583"/>
    <w:rsid w:val="0050444B"/>
    <w:rsid w:val="00505294"/>
    <w:rsid w:val="0050796A"/>
    <w:rsid w:val="0051529B"/>
    <w:rsid w:val="00520576"/>
    <w:rsid w:val="005246B9"/>
    <w:rsid w:val="00532750"/>
    <w:rsid w:val="00534D08"/>
    <w:rsid w:val="00537800"/>
    <w:rsid w:val="00545C2C"/>
    <w:rsid w:val="005506B3"/>
    <w:rsid w:val="00550B02"/>
    <w:rsid w:val="005544E3"/>
    <w:rsid w:val="005568ED"/>
    <w:rsid w:val="00561418"/>
    <w:rsid w:val="00572A7A"/>
    <w:rsid w:val="00573FDE"/>
    <w:rsid w:val="005742C2"/>
    <w:rsid w:val="00575138"/>
    <w:rsid w:val="00575216"/>
    <w:rsid w:val="00575AD9"/>
    <w:rsid w:val="00584D0F"/>
    <w:rsid w:val="00590C05"/>
    <w:rsid w:val="00596690"/>
    <w:rsid w:val="005A007C"/>
    <w:rsid w:val="005A1990"/>
    <w:rsid w:val="005B7E16"/>
    <w:rsid w:val="005C0B38"/>
    <w:rsid w:val="005C4650"/>
    <w:rsid w:val="005D1B16"/>
    <w:rsid w:val="005D5C8E"/>
    <w:rsid w:val="005E7386"/>
    <w:rsid w:val="005F1C10"/>
    <w:rsid w:val="005F53D4"/>
    <w:rsid w:val="005F58C4"/>
    <w:rsid w:val="00601503"/>
    <w:rsid w:val="00605B43"/>
    <w:rsid w:val="00606E63"/>
    <w:rsid w:val="00610295"/>
    <w:rsid w:val="00610BFA"/>
    <w:rsid w:val="006121FF"/>
    <w:rsid w:val="006202A7"/>
    <w:rsid w:val="006231BD"/>
    <w:rsid w:val="006272BF"/>
    <w:rsid w:val="00632739"/>
    <w:rsid w:val="00633058"/>
    <w:rsid w:val="00634187"/>
    <w:rsid w:val="00634240"/>
    <w:rsid w:val="006344E6"/>
    <w:rsid w:val="00635E0E"/>
    <w:rsid w:val="006439F2"/>
    <w:rsid w:val="00645149"/>
    <w:rsid w:val="006516EA"/>
    <w:rsid w:val="00655AD8"/>
    <w:rsid w:val="00656C72"/>
    <w:rsid w:val="0066495D"/>
    <w:rsid w:val="00673D0E"/>
    <w:rsid w:val="00673D4C"/>
    <w:rsid w:val="006761AF"/>
    <w:rsid w:val="00682B97"/>
    <w:rsid w:val="00683B96"/>
    <w:rsid w:val="0068640C"/>
    <w:rsid w:val="006866FA"/>
    <w:rsid w:val="00686A8B"/>
    <w:rsid w:val="00693719"/>
    <w:rsid w:val="00694706"/>
    <w:rsid w:val="00694838"/>
    <w:rsid w:val="006968E3"/>
    <w:rsid w:val="006A4C6D"/>
    <w:rsid w:val="006A5FB3"/>
    <w:rsid w:val="006B00B4"/>
    <w:rsid w:val="006B4313"/>
    <w:rsid w:val="006C0DFC"/>
    <w:rsid w:val="006C3D92"/>
    <w:rsid w:val="006C45A2"/>
    <w:rsid w:val="006D33C3"/>
    <w:rsid w:val="006D44D9"/>
    <w:rsid w:val="006D4ADB"/>
    <w:rsid w:val="006D5A14"/>
    <w:rsid w:val="006D6B6D"/>
    <w:rsid w:val="006E164B"/>
    <w:rsid w:val="006E1F6B"/>
    <w:rsid w:val="006E367E"/>
    <w:rsid w:val="006E4A69"/>
    <w:rsid w:val="006F3DFD"/>
    <w:rsid w:val="006F4F6A"/>
    <w:rsid w:val="007031BF"/>
    <w:rsid w:val="007031C3"/>
    <w:rsid w:val="00711A0A"/>
    <w:rsid w:val="00712312"/>
    <w:rsid w:val="00715A8B"/>
    <w:rsid w:val="00716AF9"/>
    <w:rsid w:val="0072034B"/>
    <w:rsid w:val="007233A6"/>
    <w:rsid w:val="00724312"/>
    <w:rsid w:val="0072616D"/>
    <w:rsid w:val="00726FC9"/>
    <w:rsid w:val="00730229"/>
    <w:rsid w:val="00740F49"/>
    <w:rsid w:val="00744A84"/>
    <w:rsid w:val="00744E58"/>
    <w:rsid w:val="007452E9"/>
    <w:rsid w:val="00755506"/>
    <w:rsid w:val="0076101B"/>
    <w:rsid w:val="00761FF7"/>
    <w:rsid w:val="00774F44"/>
    <w:rsid w:val="007818B9"/>
    <w:rsid w:val="00781DA2"/>
    <w:rsid w:val="007843F8"/>
    <w:rsid w:val="00790CA6"/>
    <w:rsid w:val="00791970"/>
    <w:rsid w:val="0079341B"/>
    <w:rsid w:val="00795F9C"/>
    <w:rsid w:val="00797773"/>
    <w:rsid w:val="00797A76"/>
    <w:rsid w:val="00797BF8"/>
    <w:rsid w:val="007A1280"/>
    <w:rsid w:val="007A2EB1"/>
    <w:rsid w:val="007A3E06"/>
    <w:rsid w:val="007A577D"/>
    <w:rsid w:val="007B0E25"/>
    <w:rsid w:val="007B31E9"/>
    <w:rsid w:val="007B5709"/>
    <w:rsid w:val="007B7AC8"/>
    <w:rsid w:val="007C0FED"/>
    <w:rsid w:val="007C62F4"/>
    <w:rsid w:val="007C7FBB"/>
    <w:rsid w:val="007D0887"/>
    <w:rsid w:val="007D610E"/>
    <w:rsid w:val="007E0CBF"/>
    <w:rsid w:val="007E11A7"/>
    <w:rsid w:val="007E2AA1"/>
    <w:rsid w:val="007E3EA3"/>
    <w:rsid w:val="007F40BF"/>
    <w:rsid w:val="007F456B"/>
    <w:rsid w:val="007F47E2"/>
    <w:rsid w:val="007F5BAA"/>
    <w:rsid w:val="007F70D1"/>
    <w:rsid w:val="007F7AC4"/>
    <w:rsid w:val="007F7EB3"/>
    <w:rsid w:val="008044C4"/>
    <w:rsid w:val="00806ADC"/>
    <w:rsid w:val="008076B5"/>
    <w:rsid w:val="00815B89"/>
    <w:rsid w:val="00815DF0"/>
    <w:rsid w:val="00820B8F"/>
    <w:rsid w:val="00820D69"/>
    <w:rsid w:val="00821EEE"/>
    <w:rsid w:val="00823650"/>
    <w:rsid w:val="0082397D"/>
    <w:rsid w:val="0082471B"/>
    <w:rsid w:val="00835566"/>
    <w:rsid w:val="00835C73"/>
    <w:rsid w:val="00837B18"/>
    <w:rsid w:val="00841D79"/>
    <w:rsid w:val="00843720"/>
    <w:rsid w:val="00850ADC"/>
    <w:rsid w:val="00853885"/>
    <w:rsid w:val="008554B8"/>
    <w:rsid w:val="0086251A"/>
    <w:rsid w:val="00862F94"/>
    <w:rsid w:val="008640C5"/>
    <w:rsid w:val="00866036"/>
    <w:rsid w:val="008662B2"/>
    <w:rsid w:val="0087413C"/>
    <w:rsid w:val="00874DA6"/>
    <w:rsid w:val="00875AEF"/>
    <w:rsid w:val="00886698"/>
    <w:rsid w:val="008915C9"/>
    <w:rsid w:val="0089286A"/>
    <w:rsid w:val="00895597"/>
    <w:rsid w:val="00897026"/>
    <w:rsid w:val="0089780B"/>
    <w:rsid w:val="008978D7"/>
    <w:rsid w:val="008B1E2C"/>
    <w:rsid w:val="008B4378"/>
    <w:rsid w:val="008B5965"/>
    <w:rsid w:val="008B72D8"/>
    <w:rsid w:val="008C502B"/>
    <w:rsid w:val="008D2AC7"/>
    <w:rsid w:val="008D4C10"/>
    <w:rsid w:val="008D4D59"/>
    <w:rsid w:val="008D6270"/>
    <w:rsid w:val="008D642B"/>
    <w:rsid w:val="008D6AF8"/>
    <w:rsid w:val="008E0CDC"/>
    <w:rsid w:val="008E0DED"/>
    <w:rsid w:val="008E1D0B"/>
    <w:rsid w:val="008E3356"/>
    <w:rsid w:val="008E4DB1"/>
    <w:rsid w:val="008E570A"/>
    <w:rsid w:val="008E59F0"/>
    <w:rsid w:val="008E5DDB"/>
    <w:rsid w:val="008E6D68"/>
    <w:rsid w:val="008F61DA"/>
    <w:rsid w:val="00901D58"/>
    <w:rsid w:val="009133BA"/>
    <w:rsid w:val="0091795B"/>
    <w:rsid w:val="00920C5C"/>
    <w:rsid w:val="00920D0E"/>
    <w:rsid w:val="00921BB3"/>
    <w:rsid w:val="00924608"/>
    <w:rsid w:val="009247D0"/>
    <w:rsid w:val="00927F35"/>
    <w:rsid w:val="00935AE8"/>
    <w:rsid w:val="00942A5A"/>
    <w:rsid w:val="0094450E"/>
    <w:rsid w:val="00945C9C"/>
    <w:rsid w:val="00955321"/>
    <w:rsid w:val="009572E8"/>
    <w:rsid w:val="009626C7"/>
    <w:rsid w:val="00963B48"/>
    <w:rsid w:val="00966221"/>
    <w:rsid w:val="00970551"/>
    <w:rsid w:val="00974606"/>
    <w:rsid w:val="00976776"/>
    <w:rsid w:val="00977D92"/>
    <w:rsid w:val="00992F23"/>
    <w:rsid w:val="009A3303"/>
    <w:rsid w:val="009A3661"/>
    <w:rsid w:val="009B140B"/>
    <w:rsid w:val="009B175E"/>
    <w:rsid w:val="009B2F50"/>
    <w:rsid w:val="009B595F"/>
    <w:rsid w:val="009B79BA"/>
    <w:rsid w:val="009C12B1"/>
    <w:rsid w:val="009C63CC"/>
    <w:rsid w:val="009D17D9"/>
    <w:rsid w:val="009D2DFE"/>
    <w:rsid w:val="009D40BC"/>
    <w:rsid w:val="009D735C"/>
    <w:rsid w:val="009E231F"/>
    <w:rsid w:val="009E33A3"/>
    <w:rsid w:val="009F29F0"/>
    <w:rsid w:val="009F3CE2"/>
    <w:rsid w:val="009F79A6"/>
    <w:rsid w:val="00A06933"/>
    <w:rsid w:val="00A1303D"/>
    <w:rsid w:val="00A13DB8"/>
    <w:rsid w:val="00A149CD"/>
    <w:rsid w:val="00A162C3"/>
    <w:rsid w:val="00A21235"/>
    <w:rsid w:val="00A241E6"/>
    <w:rsid w:val="00A25EBD"/>
    <w:rsid w:val="00A27F27"/>
    <w:rsid w:val="00A30409"/>
    <w:rsid w:val="00A30EDE"/>
    <w:rsid w:val="00A35700"/>
    <w:rsid w:val="00A43774"/>
    <w:rsid w:val="00A472E9"/>
    <w:rsid w:val="00A61BC5"/>
    <w:rsid w:val="00A709AB"/>
    <w:rsid w:val="00A7673B"/>
    <w:rsid w:val="00A80CA6"/>
    <w:rsid w:val="00A8393D"/>
    <w:rsid w:val="00A85C4F"/>
    <w:rsid w:val="00A862F6"/>
    <w:rsid w:val="00A90732"/>
    <w:rsid w:val="00A92B8D"/>
    <w:rsid w:val="00AA0D8F"/>
    <w:rsid w:val="00AB3CF9"/>
    <w:rsid w:val="00AB457E"/>
    <w:rsid w:val="00AB6D42"/>
    <w:rsid w:val="00AC0AC6"/>
    <w:rsid w:val="00AC1653"/>
    <w:rsid w:val="00AC33BE"/>
    <w:rsid w:val="00AC3525"/>
    <w:rsid w:val="00AC3CDC"/>
    <w:rsid w:val="00AC4217"/>
    <w:rsid w:val="00AC48E9"/>
    <w:rsid w:val="00AD2912"/>
    <w:rsid w:val="00AD4836"/>
    <w:rsid w:val="00AD4D3A"/>
    <w:rsid w:val="00AD4F2F"/>
    <w:rsid w:val="00AD77C8"/>
    <w:rsid w:val="00AD790A"/>
    <w:rsid w:val="00AE30AD"/>
    <w:rsid w:val="00AE3D4C"/>
    <w:rsid w:val="00AE5C24"/>
    <w:rsid w:val="00AF43CE"/>
    <w:rsid w:val="00AF5701"/>
    <w:rsid w:val="00AF58C4"/>
    <w:rsid w:val="00AF682A"/>
    <w:rsid w:val="00B0067E"/>
    <w:rsid w:val="00B00CF0"/>
    <w:rsid w:val="00B01847"/>
    <w:rsid w:val="00B109AD"/>
    <w:rsid w:val="00B12CCC"/>
    <w:rsid w:val="00B14FDF"/>
    <w:rsid w:val="00B17175"/>
    <w:rsid w:val="00B2295B"/>
    <w:rsid w:val="00B24647"/>
    <w:rsid w:val="00B24B09"/>
    <w:rsid w:val="00B24CE3"/>
    <w:rsid w:val="00B27EA3"/>
    <w:rsid w:val="00B32834"/>
    <w:rsid w:val="00B34967"/>
    <w:rsid w:val="00B34CAA"/>
    <w:rsid w:val="00B35187"/>
    <w:rsid w:val="00B351E5"/>
    <w:rsid w:val="00B35BF6"/>
    <w:rsid w:val="00B3622C"/>
    <w:rsid w:val="00B41346"/>
    <w:rsid w:val="00B4321A"/>
    <w:rsid w:val="00B45184"/>
    <w:rsid w:val="00B51E10"/>
    <w:rsid w:val="00B52281"/>
    <w:rsid w:val="00B569D5"/>
    <w:rsid w:val="00B5766F"/>
    <w:rsid w:val="00B62A29"/>
    <w:rsid w:val="00B632AA"/>
    <w:rsid w:val="00B64781"/>
    <w:rsid w:val="00B6548D"/>
    <w:rsid w:val="00B713BD"/>
    <w:rsid w:val="00B74048"/>
    <w:rsid w:val="00B8072D"/>
    <w:rsid w:val="00B81BC4"/>
    <w:rsid w:val="00B84ADD"/>
    <w:rsid w:val="00B90ABC"/>
    <w:rsid w:val="00B91758"/>
    <w:rsid w:val="00B924B7"/>
    <w:rsid w:val="00B92870"/>
    <w:rsid w:val="00B932E8"/>
    <w:rsid w:val="00BA2926"/>
    <w:rsid w:val="00BA6EE2"/>
    <w:rsid w:val="00BA7737"/>
    <w:rsid w:val="00BB5264"/>
    <w:rsid w:val="00BB76C7"/>
    <w:rsid w:val="00BD157C"/>
    <w:rsid w:val="00BF4E2D"/>
    <w:rsid w:val="00BF636F"/>
    <w:rsid w:val="00C012F0"/>
    <w:rsid w:val="00C03728"/>
    <w:rsid w:val="00C04729"/>
    <w:rsid w:val="00C069DC"/>
    <w:rsid w:val="00C13F63"/>
    <w:rsid w:val="00C21890"/>
    <w:rsid w:val="00C21C7B"/>
    <w:rsid w:val="00C232E4"/>
    <w:rsid w:val="00C34E99"/>
    <w:rsid w:val="00C35B7E"/>
    <w:rsid w:val="00C42252"/>
    <w:rsid w:val="00C45EAD"/>
    <w:rsid w:val="00C50FE5"/>
    <w:rsid w:val="00C51B89"/>
    <w:rsid w:val="00C7027C"/>
    <w:rsid w:val="00C706F3"/>
    <w:rsid w:val="00C72ACE"/>
    <w:rsid w:val="00C73330"/>
    <w:rsid w:val="00C73665"/>
    <w:rsid w:val="00C74E70"/>
    <w:rsid w:val="00C76D82"/>
    <w:rsid w:val="00C76FF1"/>
    <w:rsid w:val="00C82E86"/>
    <w:rsid w:val="00C85D5D"/>
    <w:rsid w:val="00C87E4B"/>
    <w:rsid w:val="00C91906"/>
    <w:rsid w:val="00C92130"/>
    <w:rsid w:val="00C92C7B"/>
    <w:rsid w:val="00C9612D"/>
    <w:rsid w:val="00C970C1"/>
    <w:rsid w:val="00CA1F54"/>
    <w:rsid w:val="00CA6CFD"/>
    <w:rsid w:val="00CB0800"/>
    <w:rsid w:val="00CB0A69"/>
    <w:rsid w:val="00CB2AE8"/>
    <w:rsid w:val="00CB3CD2"/>
    <w:rsid w:val="00CB43E4"/>
    <w:rsid w:val="00CB455F"/>
    <w:rsid w:val="00CC0800"/>
    <w:rsid w:val="00CC71B4"/>
    <w:rsid w:val="00CD453A"/>
    <w:rsid w:val="00CD48A4"/>
    <w:rsid w:val="00CD7AE6"/>
    <w:rsid w:val="00CE08D3"/>
    <w:rsid w:val="00CE24D8"/>
    <w:rsid w:val="00CE6291"/>
    <w:rsid w:val="00CE72D9"/>
    <w:rsid w:val="00CF2ED4"/>
    <w:rsid w:val="00CF4CFE"/>
    <w:rsid w:val="00D02F72"/>
    <w:rsid w:val="00D0458F"/>
    <w:rsid w:val="00D04D25"/>
    <w:rsid w:val="00D05A5E"/>
    <w:rsid w:val="00D12EBD"/>
    <w:rsid w:val="00D149C0"/>
    <w:rsid w:val="00D15790"/>
    <w:rsid w:val="00D1657A"/>
    <w:rsid w:val="00D26D91"/>
    <w:rsid w:val="00D27A1E"/>
    <w:rsid w:val="00D324B1"/>
    <w:rsid w:val="00D34129"/>
    <w:rsid w:val="00D34887"/>
    <w:rsid w:val="00D42CC4"/>
    <w:rsid w:val="00D472FD"/>
    <w:rsid w:val="00D5014A"/>
    <w:rsid w:val="00D5141E"/>
    <w:rsid w:val="00D514AE"/>
    <w:rsid w:val="00D54568"/>
    <w:rsid w:val="00D55885"/>
    <w:rsid w:val="00D55FF8"/>
    <w:rsid w:val="00D56A34"/>
    <w:rsid w:val="00D5713F"/>
    <w:rsid w:val="00D6086D"/>
    <w:rsid w:val="00D72085"/>
    <w:rsid w:val="00D7259F"/>
    <w:rsid w:val="00D84106"/>
    <w:rsid w:val="00D84883"/>
    <w:rsid w:val="00D84CE4"/>
    <w:rsid w:val="00D8595A"/>
    <w:rsid w:val="00D865EF"/>
    <w:rsid w:val="00D87806"/>
    <w:rsid w:val="00D93DA7"/>
    <w:rsid w:val="00DA2993"/>
    <w:rsid w:val="00DA29B0"/>
    <w:rsid w:val="00DA65C5"/>
    <w:rsid w:val="00DB16FD"/>
    <w:rsid w:val="00DB1C07"/>
    <w:rsid w:val="00DB47EB"/>
    <w:rsid w:val="00DB5B10"/>
    <w:rsid w:val="00DC59C8"/>
    <w:rsid w:val="00DC7913"/>
    <w:rsid w:val="00DD3257"/>
    <w:rsid w:val="00DD6657"/>
    <w:rsid w:val="00DE37D3"/>
    <w:rsid w:val="00DE59D4"/>
    <w:rsid w:val="00DF3D4E"/>
    <w:rsid w:val="00DF5ABE"/>
    <w:rsid w:val="00DF6F7B"/>
    <w:rsid w:val="00E0555C"/>
    <w:rsid w:val="00E062B4"/>
    <w:rsid w:val="00E070BB"/>
    <w:rsid w:val="00E103C3"/>
    <w:rsid w:val="00E11BB2"/>
    <w:rsid w:val="00E21EA2"/>
    <w:rsid w:val="00E21FBF"/>
    <w:rsid w:val="00E220A5"/>
    <w:rsid w:val="00E243D5"/>
    <w:rsid w:val="00E32184"/>
    <w:rsid w:val="00E479A1"/>
    <w:rsid w:val="00E54AA8"/>
    <w:rsid w:val="00E5606B"/>
    <w:rsid w:val="00E610A8"/>
    <w:rsid w:val="00E616AB"/>
    <w:rsid w:val="00E72AE3"/>
    <w:rsid w:val="00E7514C"/>
    <w:rsid w:val="00E770E0"/>
    <w:rsid w:val="00E77CB9"/>
    <w:rsid w:val="00E81D92"/>
    <w:rsid w:val="00E845E8"/>
    <w:rsid w:val="00E84A63"/>
    <w:rsid w:val="00E875F5"/>
    <w:rsid w:val="00E92568"/>
    <w:rsid w:val="00E94445"/>
    <w:rsid w:val="00E95592"/>
    <w:rsid w:val="00E957D6"/>
    <w:rsid w:val="00E95DB9"/>
    <w:rsid w:val="00EA1C8B"/>
    <w:rsid w:val="00EB0ADF"/>
    <w:rsid w:val="00EB3CEE"/>
    <w:rsid w:val="00EB4164"/>
    <w:rsid w:val="00EB499B"/>
    <w:rsid w:val="00EB7DA7"/>
    <w:rsid w:val="00EC112F"/>
    <w:rsid w:val="00EC33E0"/>
    <w:rsid w:val="00EC581A"/>
    <w:rsid w:val="00ED3993"/>
    <w:rsid w:val="00ED4159"/>
    <w:rsid w:val="00EE18A0"/>
    <w:rsid w:val="00EF0877"/>
    <w:rsid w:val="00EF6CF9"/>
    <w:rsid w:val="00EF6E88"/>
    <w:rsid w:val="00F001A9"/>
    <w:rsid w:val="00F02973"/>
    <w:rsid w:val="00F12F5D"/>
    <w:rsid w:val="00F130B1"/>
    <w:rsid w:val="00F154CA"/>
    <w:rsid w:val="00F20BF3"/>
    <w:rsid w:val="00F21125"/>
    <w:rsid w:val="00F21B43"/>
    <w:rsid w:val="00F223A2"/>
    <w:rsid w:val="00F24821"/>
    <w:rsid w:val="00F27D1B"/>
    <w:rsid w:val="00F30F55"/>
    <w:rsid w:val="00F37364"/>
    <w:rsid w:val="00F403B2"/>
    <w:rsid w:val="00F4382F"/>
    <w:rsid w:val="00F44AD5"/>
    <w:rsid w:val="00F4641B"/>
    <w:rsid w:val="00F539D2"/>
    <w:rsid w:val="00F550B6"/>
    <w:rsid w:val="00F556FB"/>
    <w:rsid w:val="00F638C8"/>
    <w:rsid w:val="00F70011"/>
    <w:rsid w:val="00F8214A"/>
    <w:rsid w:val="00F84132"/>
    <w:rsid w:val="00F87A9C"/>
    <w:rsid w:val="00F905CD"/>
    <w:rsid w:val="00F95E39"/>
    <w:rsid w:val="00FA3725"/>
    <w:rsid w:val="00FA4DB7"/>
    <w:rsid w:val="00FA756A"/>
    <w:rsid w:val="00FB0B73"/>
    <w:rsid w:val="00FB5912"/>
    <w:rsid w:val="00FB7912"/>
    <w:rsid w:val="00FC01A2"/>
    <w:rsid w:val="00FC02D6"/>
    <w:rsid w:val="00FC2A8C"/>
    <w:rsid w:val="00FC2CCF"/>
    <w:rsid w:val="00FC7498"/>
    <w:rsid w:val="00FC78D1"/>
    <w:rsid w:val="00FD12EC"/>
    <w:rsid w:val="00FD3E29"/>
    <w:rsid w:val="00FD5410"/>
    <w:rsid w:val="00FE062E"/>
    <w:rsid w:val="00FE4563"/>
    <w:rsid w:val="00FE783A"/>
    <w:rsid w:val="00FF02F9"/>
    <w:rsid w:val="00FF350A"/>
    <w:rsid w:val="00FF4C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lang w:val="en-GB"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D92"/>
  </w:style>
  <w:style w:type="paragraph" w:styleId="Heading1">
    <w:name w:val="heading 1"/>
    <w:basedOn w:val="Normal"/>
    <w:next w:val="Normal"/>
    <w:link w:val="Heading1Char"/>
    <w:uiPriority w:val="9"/>
    <w:qFormat/>
    <w:rsid w:val="007818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18B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18B9"/>
    <w:pPr>
      <w:tabs>
        <w:tab w:val="center" w:pos="4513"/>
        <w:tab w:val="right" w:pos="9026"/>
      </w:tabs>
    </w:pPr>
  </w:style>
  <w:style w:type="character" w:customStyle="1" w:styleId="HeaderChar">
    <w:name w:val="Header Char"/>
    <w:basedOn w:val="DefaultParagraphFont"/>
    <w:link w:val="Header"/>
    <w:uiPriority w:val="99"/>
    <w:rsid w:val="007818B9"/>
  </w:style>
  <w:style w:type="paragraph" w:styleId="Footer">
    <w:name w:val="footer"/>
    <w:basedOn w:val="Normal"/>
    <w:link w:val="FooterChar"/>
    <w:uiPriority w:val="99"/>
    <w:unhideWhenUsed/>
    <w:rsid w:val="007818B9"/>
    <w:pPr>
      <w:tabs>
        <w:tab w:val="center" w:pos="4513"/>
        <w:tab w:val="right" w:pos="9026"/>
      </w:tabs>
    </w:pPr>
  </w:style>
  <w:style w:type="character" w:customStyle="1" w:styleId="FooterChar">
    <w:name w:val="Footer Char"/>
    <w:basedOn w:val="DefaultParagraphFont"/>
    <w:link w:val="Footer"/>
    <w:uiPriority w:val="99"/>
    <w:rsid w:val="007818B9"/>
  </w:style>
  <w:style w:type="paragraph" w:styleId="BalloonText">
    <w:name w:val="Balloon Text"/>
    <w:basedOn w:val="Normal"/>
    <w:link w:val="BalloonTextChar"/>
    <w:uiPriority w:val="99"/>
    <w:semiHidden/>
    <w:unhideWhenUsed/>
    <w:rsid w:val="007818B9"/>
    <w:rPr>
      <w:rFonts w:ascii="Tahoma" w:hAnsi="Tahoma" w:cs="Tahoma"/>
      <w:sz w:val="16"/>
      <w:szCs w:val="16"/>
    </w:rPr>
  </w:style>
  <w:style w:type="character" w:customStyle="1" w:styleId="BalloonTextChar">
    <w:name w:val="Balloon Text Char"/>
    <w:basedOn w:val="DefaultParagraphFont"/>
    <w:link w:val="BalloonText"/>
    <w:uiPriority w:val="99"/>
    <w:semiHidden/>
    <w:rsid w:val="007818B9"/>
    <w:rPr>
      <w:rFonts w:ascii="Tahoma" w:hAnsi="Tahoma" w:cs="Tahoma"/>
      <w:sz w:val="16"/>
      <w:szCs w:val="16"/>
    </w:rPr>
  </w:style>
  <w:style w:type="character" w:customStyle="1" w:styleId="Heading1Char">
    <w:name w:val="Heading 1 Char"/>
    <w:basedOn w:val="DefaultParagraphFont"/>
    <w:link w:val="Heading1"/>
    <w:uiPriority w:val="9"/>
    <w:rsid w:val="007818B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818B9"/>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7818B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818B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8662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1-Accent1">
    <w:name w:val="Medium Grid 1 Accent 1"/>
    <w:basedOn w:val="TableNormal"/>
    <w:uiPriority w:val="67"/>
    <w:rsid w:val="008662B2"/>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8662B2"/>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8662B2"/>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8662B2"/>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Caption">
    <w:name w:val="caption"/>
    <w:basedOn w:val="Normal"/>
    <w:next w:val="Normal"/>
    <w:uiPriority w:val="35"/>
    <w:unhideWhenUsed/>
    <w:qFormat/>
    <w:rsid w:val="00C35B7E"/>
    <w:pPr>
      <w:spacing w:after="200"/>
    </w:pPr>
    <w:rPr>
      <w:b/>
      <w:bCs/>
      <w:color w:val="4F81BD" w:themeColor="accent1"/>
      <w:sz w:val="18"/>
      <w:szCs w:val="18"/>
    </w:rPr>
  </w:style>
  <w:style w:type="character" w:styleId="Hyperlink">
    <w:name w:val="Hyperlink"/>
    <w:basedOn w:val="DefaultParagraphFont"/>
    <w:uiPriority w:val="99"/>
    <w:unhideWhenUsed/>
    <w:rsid w:val="007A1280"/>
    <w:rPr>
      <w:color w:val="0000FF" w:themeColor="hyperlink"/>
      <w:u w:val="single"/>
    </w:rPr>
  </w:style>
  <w:style w:type="paragraph" w:styleId="ListParagraph">
    <w:name w:val="List Paragraph"/>
    <w:basedOn w:val="Normal"/>
    <w:link w:val="ListParagraphChar"/>
    <w:uiPriority w:val="34"/>
    <w:qFormat/>
    <w:rsid w:val="009D40BC"/>
    <w:pPr>
      <w:ind w:left="720"/>
      <w:contextualSpacing/>
    </w:pPr>
  </w:style>
  <w:style w:type="character" w:styleId="CommentReference">
    <w:name w:val="annotation reference"/>
    <w:basedOn w:val="DefaultParagraphFont"/>
    <w:uiPriority w:val="99"/>
    <w:semiHidden/>
    <w:unhideWhenUsed/>
    <w:rsid w:val="0087413C"/>
    <w:rPr>
      <w:sz w:val="16"/>
      <w:szCs w:val="16"/>
    </w:rPr>
  </w:style>
  <w:style w:type="paragraph" w:styleId="CommentText">
    <w:name w:val="annotation text"/>
    <w:basedOn w:val="Normal"/>
    <w:link w:val="CommentTextChar"/>
    <w:uiPriority w:val="99"/>
    <w:semiHidden/>
    <w:unhideWhenUsed/>
    <w:rsid w:val="0087413C"/>
  </w:style>
  <w:style w:type="character" w:customStyle="1" w:styleId="CommentTextChar">
    <w:name w:val="Comment Text Char"/>
    <w:basedOn w:val="DefaultParagraphFont"/>
    <w:link w:val="CommentText"/>
    <w:uiPriority w:val="99"/>
    <w:semiHidden/>
    <w:rsid w:val="0087413C"/>
  </w:style>
  <w:style w:type="paragraph" w:styleId="CommentSubject">
    <w:name w:val="annotation subject"/>
    <w:basedOn w:val="CommentText"/>
    <w:next w:val="CommentText"/>
    <w:link w:val="CommentSubjectChar"/>
    <w:uiPriority w:val="99"/>
    <w:semiHidden/>
    <w:unhideWhenUsed/>
    <w:rsid w:val="0087413C"/>
    <w:rPr>
      <w:b/>
      <w:bCs/>
    </w:rPr>
  </w:style>
  <w:style w:type="character" w:customStyle="1" w:styleId="CommentSubjectChar">
    <w:name w:val="Comment Subject Char"/>
    <w:basedOn w:val="CommentTextChar"/>
    <w:link w:val="CommentSubject"/>
    <w:uiPriority w:val="99"/>
    <w:semiHidden/>
    <w:rsid w:val="0087413C"/>
    <w:rPr>
      <w:b/>
      <w:bCs/>
    </w:rPr>
  </w:style>
  <w:style w:type="paragraph" w:customStyle="1" w:styleId="Pa15">
    <w:name w:val="Pa15"/>
    <w:basedOn w:val="Normal"/>
    <w:next w:val="Normal"/>
    <w:uiPriority w:val="99"/>
    <w:rsid w:val="000D76F1"/>
    <w:pPr>
      <w:autoSpaceDE w:val="0"/>
      <w:autoSpaceDN w:val="0"/>
      <w:adjustRightInd w:val="0"/>
      <w:spacing w:after="0" w:line="181" w:lineRule="atLeast"/>
      <w:jc w:val="left"/>
    </w:pPr>
    <w:rPr>
      <w:rFonts w:ascii="Frutiger 45 Light" w:hAnsi="Frutiger 45 Light"/>
      <w:sz w:val="24"/>
      <w:szCs w:val="24"/>
    </w:rPr>
  </w:style>
  <w:style w:type="character" w:customStyle="1" w:styleId="A5">
    <w:name w:val="A5"/>
    <w:uiPriority w:val="99"/>
    <w:rsid w:val="000D76F1"/>
    <w:rPr>
      <w:rFonts w:ascii="Frutiger 55 Roman" w:hAnsi="Frutiger 55 Roman" w:cs="Frutiger 55 Roman"/>
      <w:i/>
      <w:iCs/>
      <w:color w:val="000000"/>
      <w:sz w:val="20"/>
      <w:szCs w:val="20"/>
    </w:rPr>
  </w:style>
  <w:style w:type="paragraph" w:customStyle="1" w:styleId="Pa6">
    <w:name w:val="Pa6"/>
    <w:basedOn w:val="Normal"/>
    <w:next w:val="Normal"/>
    <w:uiPriority w:val="99"/>
    <w:rsid w:val="00C970C1"/>
    <w:pPr>
      <w:autoSpaceDE w:val="0"/>
      <w:autoSpaceDN w:val="0"/>
      <w:adjustRightInd w:val="0"/>
      <w:spacing w:after="0" w:line="201" w:lineRule="atLeast"/>
      <w:jc w:val="left"/>
    </w:pPr>
    <w:rPr>
      <w:rFonts w:ascii="Frutiger 45 Light" w:hAnsi="Frutiger 45 Light"/>
      <w:sz w:val="24"/>
      <w:szCs w:val="24"/>
    </w:rPr>
  </w:style>
  <w:style w:type="paragraph" w:styleId="NormalWeb">
    <w:name w:val="Normal (Web)"/>
    <w:basedOn w:val="Normal"/>
    <w:uiPriority w:val="99"/>
    <w:semiHidden/>
    <w:unhideWhenUsed/>
    <w:rsid w:val="0072616D"/>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Pa4">
    <w:name w:val="Pa4"/>
    <w:basedOn w:val="Normal"/>
    <w:next w:val="Normal"/>
    <w:uiPriority w:val="99"/>
    <w:rsid w:val="00D5141E"/>
    <w:pPr>
      <w:autoSpaceDE w:val="0"/>
      <w:autoSpaceDN w:val="0"/>
      <w:adjustRightInd w:val="0"/>
      <w:spacing w:after="0" w:line="201" w:lineRule="atLeast"/>
      <w:jc w:val="left"/>
    </w:pPr>
    <w:rPr>
      <w:rFonts w:ascii="Frutiger 45 Light" w:hAnsi="Frutiger 45 Light"/>
      <w:sz w:val="24"/>
      <w:szCs w:val="24"/>
    </w:rPr>
  </w:style>
  <w:style w:type="paragraph" w:customStyle="1" w:styleId="Pa5">
    <w:name w:val="Pa5"/>
    <w:basedOn w:val="Normal"/>
    <w:next w:val="Normal"/>
    <w:uiPriority w:val="99"/>
    <w:rsid w:val="00D5141E"/>
    <w:pPr>
      <w:autoSpaceDE w:val="0"/>
      <w:autoSpaceDN w:val="0"/>
      <w:adjustRightInd w:val="0"/>
      <w:spacing w:after="0" w:line="201" w:lineRule="atLeast"/>
      <w:jc w:val="left"/>
    </w:pPr>
    <w:rPr>
      <w:rFonts w:ascii="Frutiger 45 Light" w:hAnsi="Frutiger 45 Light"/>
      <w:sz w:val="24"/>
      <w:szCs w:val="24"/>
    </w:rPr>
  </w:style>
  <w:style w:type="paragraph" w:customStyle="1" w:styleId="Default">
    <w:name w:val="Default"/>
    <w:rsid w:val="007F5BAA"/>
    <w:pPr>
      <w:autoSpaceDE w:val="0"/>
      <w:autoSpaceDN w:val="0"/>
      <w:adjustRightInd w:val="0"/>
      <w:spacing w:after="0"/>
      <w:jc w:val="left"/>
    </w:pPr>
    <w:rPr>
      <w:color w:val="000000"/>
      <w:sz w:val="24"/>
      <w:szCs w:val="24"/>
    </w:rPr>
  </w:style>
  <w:style w:type="paragraph" w:customStyle="1" w:styleId="Pa9">
    <w:name w:val="Pa9"/>
    <w:basedOn w:val="Default"/>
    <w:next w:val="Default"/>
    <w:uiPriority w:val="99"/>
    <w:rsid w:val="00AC33BE"/>
    <w:pPr>
      <w:spacing w:line="201" w:lineRule="atLeast"/>
    </w:pPr>
    <w:rPr>
      <w:rFonts w:ascii="Frutiger 45 Light" w:hAnsi="Frutiger 45 Light"/>
      <w:color w:val="auto"/>
    </w:rPr>
  </w:style>
  <w:style w:type="character" w:styleId="FollowedHyperlink">
    <w:name w:val="FollowedHyperlink"/>
    <w:basedOn w:val="DefaultParagraphFont"/>
    <w:uiPriority w:val="99"/>
    <w:semiHidden/>
    <w:unhideWhenUsed/>
    <w:rsid w:val="008E3356"/>
    <w:rPr>
      <w:color w:val="800080" w:themeColor="followedHyperlink"/>
      <w:u w:val="single"/>
    </w:rPr>
  </w:style>
  <w:style w:type="paragraph" w:styleId="TOC1">
    <w:name w:val="toc 1"/>
    <w:basedOn w:val="Normal"/>
    <w:next w:val="Normal"/>
    <w:autoRedefine/>
    <w:uiPriority w:val="39"/>
    <w:unhideWhenUsed/>
    <w:rsid w:val="00D12EBD"/>
    <w:pPr>
      <w:spacing w:after="100"/>
    </w:pPr>
  </w:style>
  <w:style w:type="paragraph" w:styleId="TOC2">
    <w:name w:val="toc 2"/>
    <w:basedOn w:val="Normal"/>
    <w:next w:val="Normal"/>
    <w:autoRedefine/>
    <w:uiPriority w:val="39"/>
    <w:unhideWhenUsed/>
    <w:rsid w:val="00D12EBD"/>
    <w:pPr>
      <w:spacing w:after="100"/>
      <w:ind w:left="200"/>
    </w:pPr>
  </w:style>
  <w:style w:type="paragraph" w:customStyle="1" w:styleId="BulletListOBS">
    <w:name w:val="Bullet List OBS"/>
    <w:basedOn w:val="ListParagraph"/>
    <w:link w:val="BulletListOBSChar"/>
    <w:qFormat/>
    <w:rsid w:val="007452E9"/>
    <w:pPr>
      <w:numPr>
        <w:numId w:val="16"/>
      </w:numPr>
      <w:spacing w:before="120" w:line="360" w:lineRule="auto"/>
      <w:ind w:left="1560" w:hanging="219"/>
      <w:jc w:val="left"/>
    </w:pPr>
    <w:rPr>
      <w:rFonts w:ascii="Calibri" w:hAnsi="Calibri"/>
    </w:rPr>
  </w:style>
  <w:style w:type="paragraph" w:customStyle="1" w:styleId="BuletListSubOBS">
    <w:name w:val="Bulet List Sub OBS"/>
    <w:basedOn w:val="BulletListOBS"/>
    <w:qFormat/>
    <w:rsid w:val="007452E9"/>
    <w:pPr>
      <w:numPr>
        <w:ilvl w:val="1"/>
      </w:numPr>
      <w:ind w:left="2127"/>
    </w:pPr>
  </w:style>
  <w:style w:type="character" w:customStyle="1" w:styleId="ListParagraphChar">
    <w:name w:val="List Paragraph Char"/>
    <w:link w:val="ListParagraph"/>
    <w:uiPriority w:val="34"/>
    <w:rsid w:val="007452E9"/>
  </w:style>
  <w:style w:type="character" w:customStyle="1" w:styleId="BulletListOBSChar">
    <w:name w:val="Bullet List OBS Char"/>
    <w:basedOn w:val="ListParagraphChar"/>
    <w:link w:val="BulletListOBS"/>
    <w:rsid w:val="007452E9"/>
    <w:rPr>
      <w:rFonts w:ascii="Calibri" w:hAnsi="Calibri"/>
    </w:rPr>
  </w:style>
  <w:style w:type="paragraph" w:styleId="FootnoteText">
    <w:name w:val="footnote text"/>
    <w:basedOn w:val="Normal"/>
    <w:link w:val="FootnoteTextChar"/>
    <w:uiPriority w:val="99"/>
    <w:semiHidden/>
    <w:unhideWhenUsed/>
    <w:rsid w:val="00D865EF"/>
    <w:pPr>
      <w:spacing w:after="0"/>
    </w:pPr>
  </w:style>
  <w:style w:type="character" w:customStyle="1" w:styleId="FootnoteTextChar">
    <w:name w:val="Footnote Text Char"/>
    <w:basedOn w:val="DefaultParagraphFont"/>
    <w:link w:val="FootnoteText"/>
    <w:uiPriority w:val="99"/>
    <w:semiHidden/>
    <w:rsid w:val="00D865EF"/>
  </w:style>
  <w:style w:type="character" w:styleId="FootnoteReference">
    <w:name w:val="footnote reference"/>
    <w:basedOn w:val="DefaultParagraphFont"/>
    <w:uiPriority w:val="99"/>
    <w:semiHidden/>
    <w:unhideWhenUsed/>
    <w:rsid w:val="00D865EF"/>
    <w:rPr>
      <w:vertAlign w:val="superscript"/>
    </w:rPr>
  </w:style>
  <w:style w:type="character" w:customStyle="1" w:styleId="st1">
    <w:name w:val="st1"/>
    <w:basedOn w:val="DefaultParagraphFont"/>
    <w:rsid w:val="00BD157C"/>
  </w:style>
  <w:style w:type="paragraph" w:styleId="Revision">
    <w:name w:val="Revision"/>
    <w:hidden/>
    <w:uiPriority w:val="99"/>
    <w:semiHidden/>
    <w:rsid w:val="0050796A"/>
    <w:pPr>
      <w:spacing w:after="0"/>
      <w:jc w:val="left"/>
    </w:pPr>
  </w:style>
</w:styles>
</file>

<file path=word/webSettings.xml><?xml version="1.0" encoding="utf-8"?>
<w:webSettings xmlns:r="http://schemas.openxmlformats.org/officeDocument/2006/relationships" xmlns:w="http://schemas.openxmlformats.org/wordprocessingml/2006/main">
  <w:divs>
    <w:div w:id="15809252">
      <w:bodyDiv w:val="1"/>
      <w:marLeft w:val="0"/>
      <w:marRight w:val="0"/>
      <w:marTop w:val="0"/>
      <w:marBottom w:val="0"/>
      <w:divBdr>
        <w:top w:val="none" w:sz="0" w:space="0" w:color="auto"/>
        <w:left w:val="none" w:sz="0" w:space="0" w:color="auto"/>
        <w:bottom w:val="none" w:sz="0" w:space="0" w:color="auto"/>
        <w:right w:val="none" w:sz="0" w:space="0" w:color="auto"/>
      </w:divBdr>
    </w:div>
    <w:div w:id="334766115">
      <w:bodyDiv w:val="1"/>
      <w:marLeft w:val="0"/>
      <w:marRight w:val="0"/>
      <w:marTop w:val="0"/>
      <w:marBottom w:val="0"/>
      <w:divBdr>
        <w:top w:val="none" w:sz="0" w:space="0" w:color="auto"/>
        <w:left w:val="none" w:sz="0" w:space="0" w:color="auto"/>
        <w:bottom w:val="none" w:sz="0" w:space="0" w:color="auto"/>
        <w:right w:val="none" w:sz="0" w:space="0" w:color="auto"/>
      </w:divBdr>
      <w:divsChild>
        <w:div w:id="1468278824">
          <w:marLeft w:val="0"/>
          <w:marRight w:val="0"/>
          <w:marTop w:val="0"/>
          <w:marBottom w:val="0"/>
          <w:divBdr>
            <w:top w:val="none" w:sz="0" w:space="0" w:color="auto"/>
            <w:left w:val="none" w:sz="0" w:space="0" w:color="auto"/>
            <w:bottom w:val="none" w:sz="0" w:space="0" w:color="auto"/>
            <w:right w:val="none" w:sz="0" w:space="0" w:color="auto"/>
          </w:divBdr>
          <w:divsChild>
            <w:div w:id="356975218">
              <w:marLeft w:val="0"/>
              <w:marRight w:val="0"/>
              <w:marTop w:val="150"/>
              <w:marBottom w:val="0"/>
              <w:divBdr>
                <w:top w:val="single" w:sz="6" w:space="0" w:color="CCCCCC"/>
                <w:left w:val="single" w:sz="6" w:space="0" w:color="CCCCCC"/>
                <w:bottom w:val="single" w:sz="6" w:space="0" w:color="CCCCCC"/>
                <w:right w:val="single" w:sz="6" w:space="0" w:color="CCCCCC"/>
              </w:divBdr>
              <w:divsChild>
                <w:div w:id="545606582">
                  <w:marLeft w:val="0"/>
                  <w:marRight w:val="0"/>
                  <w:marTop w:val="0"/>
                  <w:marBottom w:val="0"/>
                  <w:divBdr>
                    <w:top w:val="none" w:sz="0" w:space="0" w:color="auto"/>
                    <w:left w:val="none" w:sz="0" w:space="0" w:color="auto"/>
                    <w:bottom w:val="none" w:sz="0" w:space="0" w:color="auto"/>
                    <w:right w:val="none" w:sz="0" w:space="0" w:color="auto"/>
                  </w:divBdr>
                  <w:divsChild>
                    <w:div w:id="902061076">
                      <w:marLeft w:val="0"/>
                      <w:marRight w:val="-5700"/>
                      <w:marTop w:val="0"/>
                      <w:marBottom w:val="0"/>
                      <w:divBdr>
                        <w:top w:val="none" w:sz="0" w:space="0" w:color="auto"/>
                        <w:left w:val="none" w:sz="0" w:space="0" w:color="auto"/>
                        <w:bottom w:val="none" w:sz="0" w:space="0" w:color="auto"/>
                        <w:right w:val="none" w:sz="0" w:space="0" w:color="auto"/>
                      </w:divBdr>
                      <w:divsChild>
                        <w:div w:id="1344630353">
                          <w:marLeft w:val="300"/>
                          <w:marRight w:val="6000"/>
                          <w:marTop w:val="150"/>
                          <w:marBottom w:val="0"/>
                          <w:divBdr>
                            <w:top w:val="none" w:sz="0" w:space="0" w:color="auto"/>
                            <w:left w:val="none" w:sz="0" w:space="0" w:color="auto"/>
                            <w:bottom w:val="none" w:sz="0" w:space="0" w:color="auto"/>
                            <w:right w:val="none" w:sz="0" w:space="0" w:color="auto"/>
                          </w:divBdr>
                          <w:divsChild>
                            <w:div w:id="336688148">
                              <w:marLeft w:val="0"/>
                              <w:marRight w:val="0"/>
                              <w:marTop w:val="0"/>
                              <w:marBottom w:val="0"/>
                              <w:divBdr>
                                <w:top w:val="none" w:sz="0" w:space="0" w:color="auto"/>
                                <w:left w:val="none" w:sz="0" w:space="0" w:color="auto"/>
                                <w:bottom w:val="none" w:sz="0" w:space="0" w:color="auto"/>
                                <w:right w:val="none" w:sz="0" w:space="0" w:color="auto"/>
                              </w:divBdr>
                              <w:divsChild>
                                <w:div w:id="161508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683432">
      <w:bodyDiv w:val="1"/>
      <w:marLeft w:val="0"/>
      <w:marRight w:val="0"/>
      <w:marTop w:val="0"/>
      <w:marBottom w:val="0"/>
      <w:divBdr>
        <w:top w:val="none" w:sz="0" w:space="0" w:color="auto"/>
        <w:left w:val="none" w:sz="0" w:space="0" w:color="auto"/>
        <w:bottom w:val="none" w:sz="0" w:space="0" w:color="auto"/>
        <w:right w:val="none" w:sz="0" w:space="0" w:color="auto"/>
      </w:divBdr>
      <w:divsChild>
        <w:div w:id="1449547971">
          <w:marLeft w:val="0"/>
          <w:marRight w:val="0"/>
          <w:marTop w:val="0"/>
          <w:marBottom w:val="0"/>
          <w:divBdr>
            <w:top w:val="none" w:sz="0" w:space="0" w:color="auto"/>
            <w:left w:val="none" w:sz="0" w:space="0" w:color="auto"/>
            <w:bottom w:val="none" w:sz="0" w:space="0" w:color="auto"/>
            <w:right w:val="none" w:sz="0" w:space="0" w:color="auto"/>
          </w:divBdr>
          <w:divsChild>
            <w:div w:id="1596328159">
              <w:marLeft w:val="0"/>
              <w:marRight w:val="0"/>
              <w:marTop w:val="150"/>
              <w:marBottom w:val="0"/>
              <w:divBdr>
                <w:top w:val="single" w:sz="6" w:space="0" w:color="CCCCCC"/>
                <w:left w:val="single" w:sz="6" w:space="0" w:color="CCCCCC"/>
                <w:bottom w:val="single" w:sz="6" w:space="0" w:color="CCCCCC"/>
                <w:right w:val="single" w:sz="6" w:space="0" w:color="CCCCCC"/>
              </w:divBdr>
              <w:divsChild>
                <w:div w:id="45300889">
                  <w:marLeft w:val="0"/>
                  <w:marRight w:val="0"/>
                  <w:marTop w:val="0"/>
                  <w:marBottom w:val="0"/>
                  <w:divBdr>
                    <w:top w:val="none" w:sz="0" w:space="0" w:color="auto"/>
                    <w:left w:val="none" w:sz="0" w:space="0" w:color="auto"/>
                    <w:bottom w:val="none" w:sz="0" w:space="0" w:color="auto"/>
                    <w:right w:val="none" w:sz="0" w:space="0" w:color="auto"/>
                  </w:divBdr>
                  <w:divsChild>
                    <w:div w:id="1409957208">
                      <w:marLeft w:val="0"/>
                      <w:marRight w:val="-5700"/>
                      <w:marTop w:val="0"/>
                      <w:marBottom w:val="0"/>
                      <w:divBdr>
                        <w:top w:val="none" w:sz="0" w:space="0" w:color="auto"/>
                        <w:left w:val="none" w:sz="0" w:space="0" w:color="auto"/>
                        <w:bottom w:val="none" w:sz="0" w:space="0" w:color="auto"/>
                        <w:right w:val="none" w:sz="0" w:space="0" w:color="auto"/>
                      </w:divBdr>
                      <w:divsChild>
                        <w:div w:id="2081947823">
                          <w:marLeft w:val="300"/>
                          <w:marRight w:val="6000"/>
                          <w:marTop w:val="150"/>
                          <w:marBottom w:val="0"/>
                          <w:divBdr>
                            <w:top w:val="none" w:sz="0" w:space="0" w:color="auto"/>
                            <w:left w:val="none" w:sz="0" w:space="0" w:color="auto"/>
                            <w:bottom w:val="none" w:sz="0" w:space="0" w:color="auto"/>
                            <w:right w:val="none" w:sz="0" w:space="0" w:color="auto"/>
                          </w:divBdr>
                          <w:divsChild>
                            <w:div w:id="124545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624478">
      <w:bodyDiv w:val="1"/>
      <w:marLeft w:val="0"/>
      <w:marRight w:val="0"/>
      <w:marTop w:val="0"/>
      <w:marBottom w:val="0"/>
      <w:divBdr>
        <w:top w:val="none" w:sz="0" w:space="0" w:color="auto"/>
        <w:left w:val="single" w:sz="48" w:space="0" w:color="FFFFFF"/>
        <w:bottom w:val="none" w:sz="0" w:space="0" w:color="auto"/>
        <w:right w:val="single" w:sz="48" w:space="0" w:color="FFFFFF"/>
      </w:divBdr>
      <w:divsChild>
        <w:div w:id="1174807843">
          <w:marLeft w:val="0"/>
          <w:marRight w:val="0"/>
          <w:marTop w:val="0"/>
          <w:marBottom w:val="0"/>
          <w:divBdr>
            <w:top w:val="none" w:sz="0" w:space="0" w:color="auto"/>
            <w:left w:val="none" w:sz="0" w:space="0" w:color="auto"/>
            <w:bottom w:val="none" w:sz="0" w:space="0" w:color="auto"/>
            <w:right w:val="none" w:sz="0" w:space="0" w:color="auto"/>
          </w:divBdr>
          <w:divsChild>
            <w:div w:id="1002702523">
              <w:marLeft w:val="150"/>
              <w:marRight w:val="0"/>
              <w:marTop w:val="0"/>
              <w:marBottom w:val="0"/>
              <w:divBdr>
                <w:top w:val="none" w:sz="0" w:space="0" w:color="auto"/>
                <w:left w:val="none" w:sz="0" w:space="0" w:color="auto"/>
                <w:bottom w:val="none" w:sz="0" w:space="0" w:color="auto"/>
                <w:right w:val="none" w:sz="0" w:space="0" w:color="auto"/>
              </w:divBdr>
              <w:divsChild>
                <w:div w:id="841504102">
                  <w:marLeft w:val="0"/>
                  <w:marRight w:val="0"/>
                  <w:marTop w:val="0"/>
                  <w:marBottom w:val="0"/>
                  <w:divBdr>
                    <w:top w:val="none" w:sz="0" w:space="0" w:color="auto"/>
                    <w:left w:val="none" w:sz="0" w:space="0" w:color="auto"/>
                    <w:bottom w:val="none" w:sz="0" w:space="0" w:color="auto"/>
                    <w:right w:val="none" w:sz="0" w:space="0" w:color="auto"/>
                  </w:divBdr>
                  <w:divsChild>
                    <w:div w:id="137459168">
                      <w:marLeft w:val="0"/>
                      <w:marRight w:val="0"/>
                      <w:marTop w:val="0"/>
                      <w:marBottom w:val="150"/>
                      <w:divBdr>
                        <w:top w:val="none" w:sz="0" w:space="0" w:color="auto"/>
                        <w:left w:val="none" w:sz="0" w:space="0" w:color="auto"/>
                        <w:bottom w:val="none" w:sz="0" w:space="0" w:color="auto"/>
                        <w:right w:val="none" w:sz="0" w:space="0" w:color="auto"/>
                      </w:divBdr>
                      <w:divsChild>
                        <w:div w:id="1189295385">
                          <w:marLeft w:val="0"/>
                          <w:marRight w:val="0"/>
                          <w:marTop w:val="0"/>
                          <w:marBottom w:val="150"/>
                          <w:divBdr>
                            <w:top w:val="none" w:sz="0" w:space="0" w:color="auto"/>
                            <w:left w:val="none" w:sz="0" w:space="0" w:color="auto"/>
                            <w:bottom w:val="none" w:sz="0" w:space="0" w:color="auto"/>
                            <w:right w:val="none" w:sz="0" w:space="0" w:color="auto"/>
                          </w:divBdr>
                          <w:divsChild>
                            <w:div w:id="82662759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917377">
      <w:bodyDiv w:val="1"/>
      <w:marLeft w:val="0"/>
      <w:marRight w:val="0"/>
      <w:marTop w:val="0"/>
      <w:marBottom w:val="0"/>
      <w:divBdr>
        <w:top w:val="none" w:sz="0" w:space="0" w:color="auto"/>
        <w:left w:val="none" w:sz="0" w:space="0" w:color="auto"/>
        <w:bottom w:val="none" w:sz="0" w:space="0" w:color="auto"/>
        <w:right w:val="none" w:sz="0" w:space="0" w:color="auto"/>
      </w:divBdr>
      <w:divsChild>
        <w:div w:id="200435588">
          <w:marLeft w:val="0"/>
          <w:marRight w:val="0"/>
          <w:marTop w:val="0"/>
          <w:marBottom w:val="0"/>
          <w:divBdr>
            <w:top w:val="none" w:sz="0" w:space="0" w:color="auto"/>
            <w:left w:val="none" w:sz="0" w:space="0" w:color="auto"/>
            <w:bottom w:val="none" w:sz="0" w:space="0" w:color="auto"/>
            <w:right w:val="none" w:sz="0" w:space="0" w:color="auto"/>
          </w:divBdr>
          <w:divsChild>
            <w:div w:id="23950274">
              <w:marLeft w:val="0"/>
              <w:marRight w:val="0"/>
              <w:marTop w:val="0"/>
              <w:marBottom w:val="0"/>
              <w:divBdr>
                <w:top w:val="none" w:sz="0" w:space="0" w:color="auto"/>
                <w:left w:val="none" w:sz="0" w:space="0" w:color="auto"/>
                <w:bottom w:val="none" w:sz="0" w:space="0" w:color="auto"/>
                <w:right w:val="none" w:sz="0" w:space="0" w:color="auto"/>
              </w:divBdr>
              <w:divsChild>
                <w:div w:id="1181972739">
                  <w:marLeft w:val="0"/>
                  <w:marRight w:val="0"/>
                  <w:marTop w:val="0"/>
                  <w:marBottom w:val="0"/>
                  <w:divBdr>
                    <w:top w:val="none" w:sz="0" w:space="0" w:color="auto"/>
                    <w:left w:val="none" w:sz="0" w:space="0" w:color="auto"/>
                    <w:bottom w:val="none" w:sz="0" w:space="0" w:color="auto"/>
                    <w:right w:val="none" w:sz="0" w:space="0" w:color="auto"/>
                  </w:divBdr>
                  <w:divsChild>
                    <w:div w:id="1678462570">
                      <w:marLeft w:val="0"/>
                      <w:marRight w:val="0"/>
                      <w:marTop w:val="0"/>
                      <w:marBottom w:val="0"/>
                      <w:divBdr>
                        <w:top w:val="none" w:sz="0" w:space="0" w:color="auto"/>
                        <w:left w:val="none" w:sz="0" w:space="0" w:color="auto"/>
                        <w:bottom w:val="none" w:sz="0" w:space="0" w:color="auto"/>
                        <w:right w:val="none" w:sz="0" w:space="0" w:color="auto"/>
                      </w:divBdr>
                      <w:divsChild>
                        <w:div w:id="9731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142581">
      <w:bodyDiv w:val="1"/>
      <w:marLeft w:val="0"/>
      <w:marRight w:val="0"/>
      <w:marTop w:val="0"/>
      <w:marBottom w:val="0"/>
      <w:divBdr>
        <w:top w:val="none" w:sz="0" w:space="0" w:color="auto"/>
        <w:left w:val="none" w:sz="0" w:space="0" w:color="auto"/>
        <w:bottom w:val="none" w:sz="0" w:space="0" w:color="auto"/>
        <w:right w:val="none" w:sz="0" w:space="0" w:color="auto"/>
      </w:divBdr>
      <w:divsChild>
        <w:div w:id="403839320">
          <w:marLeft w:val="0"/>
          <w:marRight w:val="0"/>
          <w:marTop w:val="0"/>
          <w:marBottom w:val="0"/>
          <w:divBdr>
            <w:top w:val="none" w:sz="0" w:space="0" w:color="auto"/>
            <w:left w:val="none" w:sz="0" w:space="0" w:color="auto"/>
            <w:bottom w:val="none" w:sz="0" w:space="0" w:color="auto"/>
            <w:right w:val="none" w:sz="0" w:space="0" w:color="auto"/>
          </w:divBdr>
          <w:divsChild>
            <w:div w:id="543835768">
              <w:marLeft w:val="0"/>
              <w:marRight w:val="0"/>
              <w:marTop w:val="0"/>
              <w:marBottom w:val="0"/>
              <w:divBdr>
                <w:top w:val="none" w:sz="0" w:space="0" w:color="auto"/>
                <w:left w:val="none" w:sz="0" w:space="0" w:color="auto"/>
                <w:bottom w:val="none" w:sz="0" w:space="0" w:color="auto"/>
                <w:right w:val="none" w:sz="0" w:space="0" w:color="auto"/>
              </w:divBdr>
              <w:divsChild>
                <w:div w:id="936794419">
                  <w:marLeft w:val="0"/>
                  <w:marRight w:val="5"/>
                  <w:marTop w:val="0"/>
                  <w:marBottom w:val="0"/>
                  <w:divBdr>
                    <w:top w:val="single" w:sz="36" w:space="0" w:color="FF5A08"/>
                    <w:left w:val="none" w:sz="0" w:space="0" w:color="auto"/>
                    <w:bottom w:val="single" w:sz="36" w:space="0" w:color="FF5A08"/>
                    <w:right w:val="none" w:sz="0" w:space="0" w:color="auto"/>
                  </w:divBdr>
                  <w:divsChild>
                    <w:div w:id="159956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157333">
      <w:bodyDiv w:val="1"/>
      <w:marLeft w:val="0"/>
      <w:marRight w:val="0"/>
      <w:marTop w:val="0"/>
      <w:marBottom w:val="0"/>
      <w:divBdr>
        <w:top w:val="none" w:sz="0" w:space="0" w:color="auto"/>
        <w:left w:val="none" w:sz="0" w:space="0" w:color="auto"/>
        <w:bottom w:val="none" w:sz="0" w:space="0" w:color="auto"/>
        <w:right w:val="none" w:sz="0" w:space="0" w:color="auto"/>
      </w:divBdr>
    </w:div>
    <w:div w:id="1654338261">
      <w:bodyDiv w:val="1"/>
      <w:marLeft w:val="0"/>
      <w:marRight w:val="0"/>
      <w:marTop w:val="0"/>
      <w:marBottom w:val="0"/>
      <w:divBdr>
        <w:top w:val="none" w:sz="0" w:space="0" w:color="auto"/>
        <w:left w:val="none" w:sz="0" w:space="0" w:color="auto"/>
        <w:bottom w:val="none" w:sz="0" w:space="0" w:color="auto"/>
        <w:right w:val="none" w:sz="0" w:space="0" w:color="auto"/>
      </w:divBdr>
      <w:divsChild>
        <w:div w:id="674187148">
          <w:marLeft w:val="0"/>
          <w:marRight w:val="0"/>
          <w:marTop w:val="100"/>
          <w:marBottom w:val="100"/>
          <w:divBdr>
            <w:top w:val="none" w:sz="0" w:space="0" w:color="auto"/>
            <w:left w:val="none" w:sz="0" w:space="0" w:color="auto"/>
            <w:bottom w:val="none" w:sz="0" w:space="0" w:color="auto"/>
            <w:right w:val="none" w:sz="0" w:space="0" w:color="auto"/>
          </w:divBdr>
          <w:divsChild>
            <w:div w:id="1189835798">
              <w:marLeft w:val="0"/>
              <w:marRight w:val="0"/>
              <w:marTop w:val="0"/>
              <w:marBottom w:val="150"/>
              <w:divBdr>
                <w:top w:val="none" w:sz="0" w:space="0" w:color="auto"/>
                <w:left w:val="none" w:sz="0" w:space="0" w:color="auto"/>
                <w:bottom w:val="none" w:sz="0" w:space="0" w:color="auto"/>
                <w:right w:val="none" w:sz="0" w:space="0" w:color="auto"/>
              </w:divBdr>
              <w:divsChild>
                <w:div w:id="1927112863">
                  <w:marLeft w:val="0"/>
                  <w:marRight w:val="0"/>
                  <w:marTop w:val="225"/>
                  <w:marBottom w:val="0"/>
                  <w:divBdr>
                    <w:top w:val="none" w:sz="0" w:space="0" w:color="auto"/>
                    <w:left w:val="none" w:sz="0" w:space="0" w:color="auto"/>
                    <w:bottom w:val="none" w:sz="0" w:space="0" w:color="auto"/>
                    <w:right w:val="none" w:sz="0" w:space="0" w:color="auto"/>
                  </w:divBdr>
                  <w:divsChild>
                    <w:div w:id="739448887">
                      <w:marLeft w:val="0"/>
                      <w:marRight w:val="0"/>
                      <w:marTop w:val="0"/>
                      <w:marBottom w:val="0"/>
                      <w:divBdr>
                        <w:top w:val="none" w:sz="0" w:space="0" w:color="auto"/>
                        <w:left w:val="none" w:sz="0" w:space="0" w:color="auto"/>
                        <w:bottom w:val="none" w:sz="0" w:space="0" w:color="auto"/>
                        <w:right w:val="none" w:sz="0" w:space="0" w:color="auto"/>
                      </w:divBdr>
                      <w:divsChild>
                        <w:div w:id="1733886160">
                          <w:marLeft w:val="2580"/>
                          <w:marRight w:val="0"/>
                          <w:marTop w:val="0"/>
                          <w:marBottom w:val="0"/>
                          <w:divBdr>
                            <w:top w:val="none" w:sz="0" w:space="0" w:color="auto"/>
                            <w:left w:val="single" w:sz="6" w:space="11" w:color="000000"/>
                            <w:bottom w:val="none" w:sz="0" w:space="0" w:color="auto"/>
                            <w:right w:val="none" w:sz="0" w:space="0" w:color="auto"/>
                          </w:divBdr>
                          <w:divsChild>
                            <w:div w:id="1591696496">
                              <w:marLeft w:val="0"/>
                              <w:marRight w:val="0"/>
                              <w:marTop w:val="0"/>
                              <w:marBottom w:val="0"/>
                              <w:divBdr>
                                <w:top w:val="none" w:sz="0" w:space="0" w:color="auto"/>
                                <w:left w:val="none" w:sz="0" w:space="0" w:color="auto"/>
                                <w:bottom w:val="none" w:sz="0" w:space="0" w:color="auto"/>
                                <w:right w:val="none" w:sz="0" w:space="0" w:color="auto"/>
                              </w:divBdr>
                              <w:divsChild>
                                <w:div w:id="2111002753">
                                  <w:marLeft w:val="0"/>
                                  <w:marRight w:val="0"/>
                                  <w:marTop w:val="0"/>
                                  <w:marBottom w:val="0"/>
                                  <w:divBdr>
                                    <w:top w:val="none" w:sz="0" w:space="0" w:color="auto"/>
                                    <w:left w:val="none" w:sz="0" w:space="0" w:color="auto"/>
                                    <w:bottom w:val="none" w:sz="0" w:space="0" w:color="auto"/>
                                    <w:right w:val="none" w:sz="0" w:space="0" w:color="auto"/>
                                  </w:divBdr>
                                  <w:divsChild>
                                    <w:div w:id="1525165850">
                                      <w:marLeft w:val="0"/>
                                      <w:marRight w:val="0"/>
                                      <w:marTop w:val="0"/>
                                      <w:marBottom w:val="0"/>
                                      <w:divBdr>
                                        <w:top w:val="none" w:sz="0" w:space="0" w:color="auto"/>
                                        <w:left w:val="none" w:sz="0" w:space="0" w:color="auto"/>
                                        <w:bottom w:val="none" w:sz="0" w:space="0" w:color="auto"/>
                                        <w:right w:val="none" w:sz="0" w:space="0" w:color="auto"/>
                                      </w:divBdr>
                                      <w:divsChild>
                                        <w:div w:id="204381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5684835">
      <w:bodyDiv w:val="1"/>
      <w:marLeft w:val="0"/>
      <w:marRight w:val="0"/>
      <w:marTop w:val="0"/>
      <w:marBottom w:val="0"/>
      <w:divBdr>
        <w:top w:val="none" w:sz="0" w:space="0" w:color="auto"/>
        <w:left w:val="none" w:sz="0" w:space="0" w:color="auto"/>
        <w:bottom w:val="none" w:sz="0" w:space="0" w:color="auto"/>
        <w:right w:val="none" w:sz="0" w:space="0" w:color="auto"/>
      </w:divBdr>
      <w:divsChild>
        <w:div w:id="847599491">
          <w:marLeft w:val="0"/>
          <w:marRight w:val="0"/>
          <w:marTop w:val="0"/>
          <w:marBottom w:val="0"/>
          <w:divBdr>
            <w:top w:val="none" w:sz="0" w:space="0" w:color="auto"/>
            <w:left w:val="none" w:sz="0" w:space="0" w:color="auto"/>
            <w:bottom w:val="none" w:sz="0" w:space="0" w:color="auto"/>
            <w:right w:val="none" w:sz="0" w:space="0" w:color="auto"/>
          </w:divBdr>
          <w:divsChild>
            <w:div w:id="270556758">
              <w:marLeft w:val="0"/>
              <w:marRight w:val="0"/>
              <w:marTop w:val="150"/>
              <w:marBottom w:val="0"/>
              <w:divBdr>
                <w:top w:val="single" w:sz="6" w:space="0" w:color="CCCCCC"/>
                <w:left w:val="single" w:sz="6" w:space="0" w:color="CCCCCC"/>
                <w:bottom w:val="single" w:sz="6" w:space="0" w:color="CCCCCC"/>
                <w:right w:val="single" w:sz="6" w:space="0" w:color="CCCCCC"/>
              </w:divBdr>
              <w:divsChild>
                <w:div w:id="1687902048">
                  <w:marLeft w:val="0"/>
                  <w:marRight w:val="0"/>
                  <w:marTop w:val="0"/>
                  <w:marBottom w:val="0"/>
                  <w:divBdr>
                    <w:top w:val="none" w:sz="0" w:space="0" w:color="auto"/>
                    <w:left w:val="none" w:sz="0" w:space="0" w:color="auto"/>
                    <w:bottom w:val="none" w:sz="0" w:space="0" w:color="auto"/>
                    <w:right w:val="none" w:sz="0" w:space="0" w:color="auto"/>
                  </w:divBdr>
                  <w:divsChild>
                    <w:div w:id="1203178553">
                      <w:marLeft w:val="0"/>
                      <w:marRight w:val="-5700"/>
                      <w:marTop w:val="0"/>
                      <w:marBottom w:val="0"/>
                      <w:divBdr>
                        <w:top w:val="none" w:sz="0" w:space="0" w:color="auto"/>
                        <w:left w:val="none" w:sz="0" w:space="0" w:color="auto"/>
                        <w:bottom w:val="none" w:sz="0" w:space="0" w:color="auto"/>
                        <w:right w:val="none" w:sz="0" w:space="0" w:color="auto"/>
                      </w:divBdr>
                      <w:divsChild>
                        <w:div w:id="586113386">
                          <w:marLeft w:val="300"/>
                          <w:marRight w:val="6000"/>
                          <w:marTop w:val="150"/>
                          <w:marBottom w:val="0"/>
                          <w:divBdr>
                            <w:top w:val="none" w:sz="0" w:space="0" w:color="auto"/>
                            <w:left w:val="none" w:sz="0" w:space="0" w:color="auto"/>
                            <w:bottom w:val="none" w:sz="0" w:space="0" w:color="auto"/>
                            <w:right w:val="none" w:sz="0" w:space="0" w:color="auto"/>
                          </w:divBdr>
                          <w:divsChild>
                            <w:div w:id="451217152">
                              <w:marLeft w:val="0"/>
                              <w:marRight w:val="0"/>
                              <w:marTop w:val="0"/>
                              <w:marBottom w:val="0"/>
                              <w:divBdr>
                                <w:top w:val="none" w:sz="0" w:space="0" w:color="auto"/>
                                <w:left w:val="none" w:sz="0" w:space="0" w:color="auto"/>
                                <w:bottom w:val="none" w:sz="0" w:space="0" w:color="auto"/>
                                <w:right w:val="none" w:sz="0" w:space="0" w:color="auto"/>
                              </w:divBdr>
                              <w:divsChild>
                                <w:div w:id="16504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823575">
      <w:bodyDiv w:val="1"/>
      <w:marLeft w:val="0"/>
      <w:marRight w:val="0"/>
      <w:marTop w:val="0"/>
      <w:marBottom w:val="0"/>
      <w:divBdr>
        <w:top w:val="none" w:sz="0" w:space="0" w:color="auto"/>
        <w:left w:val="none" w:sz="0" w:space="0" w:color="auto"/>
        <w:bottom w:val="none" w:sz="0" w:space="0" w:color="auto"/>
        <w:right w:val="none" w:sz="0" w:space="0" w:color="auto"/>
      </w:divBdr>
      <w:divsChild>
        <w:div w:id="713388566">
          <w:marLeft w:val="0"/>
          <w:marRight w:val="0"/>
          <w:marTop w:val="0"/>
          <w:marBottom w:val="0"/>
          <w:divBdr>
            <w:top w:val="none" w:sz="0" w:space="0" w:color="auto"/>
            <w:left w:val="none" w:sz="0" w:space="0" w:color="auto"/>
            <w:bottom w:val="none" w:sz="0" w:space="0" w:color="auto"/>
            <w:right w:val="none" w:sz="0" w:space="0" w:color="auto"/>
          </w:divBdr>
          <w:divsChild>
            <w:div w:id="1492063545">
              <w:marLeft w:val="0"/>
              <w:marRight w:val="0"/>
              <w:marTop w:val="150"/>
              <w:marBottom w:val="0"/>
              <w:divBdr>
                <w:top w:val="single" w:sz="6" w:space="0" w:color="CCCCCC"/>
                <w:left w:val="single" w:sz="6" w:space="0" w:color="CCCCCC"/>
                <w:bottom w:val="single" w:sz="6" w:space="0" w:color="CCCCCC"/>
                <w:right w:val="single" w:sz="6" w:space="0" w:color="CCCCCC"/>
              </w:divBdr>
              <w:divsChild>
                <w:div w:id="2005164852">
                  <w:marLeft w:val="0"/>
                  <w:marRight w:val="0"/>
                  <w:marTop w:val="0"/>
                  <w:marBottom w:val="0"/>
                  <w:divBdr>
                    <w:top w:val="none" w:sz="0" w:space="0" w:color="auto"/>
                    <w:left w:val="none" w:sz="0" w:space="0" w:color="auto"/>
                    <w:bottom w:val="none" w:sz="0" w:space="0" w:color="auto"/>
                    <w:right w:val="none" w:sz="0" w:space="0" w:color="auto"/>
                  </w:divBdr>
                  <w:divsChild>
                    <w:div w:id="2107731555">
                      <w:marLeft w:val="0"/>
                      <w:marRight w:val="-5700"/>
                      <w:marTop w:val="0"/>
                      <w:marBottom w:val="0"/>
                      <w:divBdr>
                        <w:top w:val="none" w:sz="0" w:space="0" w:color="auto"/>
                        <w:left w:val="none" w:sz="0" w:space="0" w:color="auto"/>
                        <w:bottom w:val="none" w:sz="0" w:space="0" w:color="auto"/>
                        <w:right w:val="none" w:sz="0" w:space="0" w:color="auto"/>
                      </w:divBdr>
                      <w:divsChild>
                        <w:div w:id="1268198833">
                          <w:marLeft w:val="300"/>
                          <w:marRight w:val="6000"/>
                          <w:marTop w:val="150"/>
                          <w:marBottom w:val="0"/>
                          <w:divBdr>
                            <w:top w:val="none" w:sz="0" w:space="0" w:color="auto"/>
                            <w:left w:val="none" w:sz="0" w:space="0" w:color="auto"/>
                            <w:bottom w:val="none" w:sz="0" w:space="0" w:color="auto"/>
                            <w:right w:val="none" w:sz="0" w:space="0" w:color="auto"/>
                          </w:divBdr>
                          <w:divsChild>
                            <w:div w:id="195035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609423">
      <w:bodyDiv w:val="1"/>
      <w:marLeft w:val="0"/>
      <w:marRight w:val="0"/>
      <w:marTop w:val="0"/>
      <w:marBottom w:val="0"/>
      <w:divBdr>
        <w:top w:val="none" w:sz="0" w:space="0" w:color="auto"/>
        <w:left w:val="none" w:sz="0" w:space="0" w:color="auto"/>
        <w:bottom w:val="none" w:sz="0" w:space="0" w:color="auto"/>
        <w:right w:val="none" w:sz="0" w:space="0" w:color="auto"/>
      </w:divBdr>
      <w:divsChild>
        <w:div w:id="2045249823">
          <w:marLeft w:val="0"/>
          <w:marRight w:val="0"/>
          <w:marTop w:val="0"/>
          <w:marBottom w:val="0"/>
          <w:divBdr>
            <w:top w:val="none" w:sz="0" w:space="0" w:color="auto"/>
            <w:left w:val="none" w:sz="0" w:space="0" w:color="auto"/>
            <w:bottom w:val="none" w:sz="0" w:space="0" w:color="auto"/>
            <w:right w:val="none" w:sz="0" w:space="0" w:color="auto"/>
          </w:divBdr>
          <w:divsChild>
            <w:div w:id="1186480970">
              <w:marLeft w:val="0"/>
              <w:marRight w:val="0"/>
              <w:marTop w:val="0"/>
              <w:marBottom w:val="0"/>
              <w:divBdr>
                <w:top w:val="none" w:sz="0" w:space="0" w:color="auto"/>
                <w:left w:val="none" w:sz="0" w:space="0" w:color="auto"/>
                <w:bottom w:val="none" w:sz="0" w:space="0" w:color="auto"/>
                <w:right w:val="none" w:sz="0" w:space="0" w:color="auto"/>
              </w:divBdr>
              <w:divsChild>
                <w:div w:id="1234202580">
                  <w:marLeft w:val="0"/>
                  <w:marRight w:val="0"/>
                  <w:marTop w:val="0"/>
                  <w:marBottom w:val="0"/>
                  <w:divBdr>
                    <w:top w:val="none" w:sz="0" w:space="0" w:color="auto"/>
                    <w:left w:val="none" w:sz="0" w:space="0" w:color="auto"/>
                    <w:bottom w:val="none" w:sz="0" w:space="0" w:color="auto"/>
                    <w:right w:val="none" w:sz="0" w:space="0" w:color="auto"/>
                  </w:divBdr>
                  <w:divsChild>
                    <w:div w:id="1921131244">
                      <w:marLeft w:val="0"/>
                      <w:marRight w:val="0"/>
                      <w:marTop w:val="0"/>
                      <w:marBottom w:val="0"/>
                      <w:divBdr>
                        <w:top w:val="none" w:sz="0" w:space="0" w:color="auto"/>
                        <w:left w:val="none" w:sz="0" w:space="0" w:color="auto"/>
                        <w:bottom w:val="none" w:sz="0" w:space="0" w:color="auto"/>
                        <w:right w:val="none" w:sz="0" w:space="0" w:color="auto"/>
                      </w:divBdr>
                      <w:divsChild>
                        <w:div w:id="35823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0388">
      <w:bodyDiv w:val="1"/>
      <w:marLeft w:val="0"/>
      <w:marRight w:val="0"/>
      <w:marTop w:val="0"/>
      <w:marBottom w:val="0"/>
      <w:divBdr>
        <w:top w:val="none" w:sz="0" w:space="0" w:color="auto"/>
        <w:left w:val="none" w:sz="0" w:space="0" w:color="auto"/>
        <w:bottom w:val="none" w:sz="0" w:space="0" w:color="auto"/>
        <w:right w:val="none" w:sz="0" w:space="0" w:color="auto"/>
      </w:divBdr>
      <w:divsChild>
        <w:div w:id="891965178">
          <w:marLeft w:val="0"/>
          <w:marRight w:val="0"/>
          <w:marTop w:val="0"/>
          <w:marBottom w:val="0"/>
          <w:divBdr>
            <w:top w:val="none" w:sz="0" w:space="0" w:color="auto"/>
            <w:left w:val="none" w:sz="0" w:space="0" w:color="auto"/>
            <w:bottom w:val="none" w:sz="0" w:space="0" w:color="auto"/>
            <w:right w:val="none" w:sz="0" w:space="0" w:color="auto"/>
          </w:divBdr>
          <w:divsChild>
            <w:div w:id="1923374511">
              <w:marLeft w:val="0"/>
              <w:marRight w:val="0"/>
              <w:marTop w:val="150"/>
              <w:marBottom w:val="0"/>
              <w:divBdr>
                <w:top w:val="single" w:sz="6" w:space="0" w:color="CCCCCC"/>
                <w:left w:val="single" w:sz="6" w:space="0" w:color="CCCCCC"/>
                <w:bottom w:val="single" w:sz="6" w:space="0" w:color="CCCCCC"/>
                <w:right w:val="single" w:sz="6" w:space="0" w:color="CCCCCC"/>
              </w:divBdr>
              <w:divsChild>
                <w:div w:id="2136827731">
                  <w:marLeft w:val="0"/>
                  <w:marRight w:val="0"/>
                  <w:marTop w:val="0"/>
                  <w:marBottom w:val="0"/>
                  <w:divBdr>
                    <w:top w:val="none" w:sz="0" w:space="0" w:color="auto"/>
                    <w:left w:val="none" w:sz="0" w:space="0" w:color="auto"/>
                    <w:bottom w:val="none" w:sz="0" w:space="0" w:color="auto"/>
                    <w:right w:val="none" w:sz="0" w:space="0" w:color="auto"/>
                  </w:divBdr>
                  <w:divsChild>
                    <w:div w:id="1300917162">
                      <w:marLeft w:val="0"/>
                      <w:marRight w:val="-5700"/>
                      <w:marTop w:val="0"/>
                      <w:marBottom w:val="0"/>
                      <w:divBdr>
                        <w:top w:val="none" w:sz="0" w:space="0" w:color="auto"/>
                        <w:left w:val="none" w:sz="0" w:space="0" w:color="auto"/>
                        <w:bottom w:val="none" w:sz="0" w:space="0" w:color="auto"/>
                        <w:right w:val="none" w:sz="0" w:space="0" w:color="auto"/>
                      </w:divBdr>
                      <w:divsChild>
                        <w:div w:id="1085223581">
                          <w:marLeft w:val="300"/>
                          <w:marRight w:val="6000"/>
                          <w:marTop w:val="150"/>
                          <w:marBottom w:val="0"/>
                          <w:divBdr>
                            <w:top w:val="none" w:sz="0" w:space="0" w:color="auto"/>
                            <w:left w:val="none" w:sz="0" w:space="0" w:color="auto"/>
                            <w:bottom w:val="none" w:sz="0" w:space="0" w:color="auto"/>
                            <w:right w:val="none" w:sz="0" w:space="0" w:color="auto"/>
                          </w:divBdr>
                          <w:divsChild>
                            <w:div w:id="1830055779">
                              <w:marLeft w:val="0"/>
                              <w:marRight w:val="0"/>
                              <w:marTop w:val="0"/>
                              <w:marBottom w:val="0"/>
                              <w:divBdr>
                                <w:top w:val="none" w:sz="0" w:space="0" w:color="auto"/>
                                <w:left w:val="none" w:sz="0" w:space="0" w:color="auto"/>
                                <w:bottom w:val="none" w:sz="0" w:space="0" w:color="auto"/>
                                <w:right w:val="none" w:sz="0" w:space="0" w:color="auto"/>
                              </w:divBdr>
                              <w:divsChild>
                                <w:div w:id="138879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515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package" Target="embeddings/Microsoft_Office_Excel_Worksheet1.xlsx"/><Relationship Id="rId26" Type="http://schemas.openxmlformats.org/officeDocument/2006/relationships/hyperlink" Target="http://www.dh.gov.uk/health/files/2012/12/Improving-the-use-of-medicines-for-better-outcomes-and-reduced-waste-An-action-plan.pdf" TargetMode="External"/><Relationship Id="rId3" Type="http://schemas.openxmlformats.org/officeDocument/2006/relationships/styles" Target="styles.xml"/><Relationship Id="rId21" Type="http://schemas.openxmlformats.org/officeDocument/2006/relationships/hyperlink" Target="http://cmu.dh.gov.uk/files/2011/12/111201-Homecare-Medicines-Towards-a-Vision-for-the-Future2.pdf" TargetMode="External"/><Relationship Id="rId34"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7.emf"/><Relationship Id="rId25" Type="http://schemas.openxmlformats.org/officeDocument/2006/relationships/hyperlink" Target="http://www.nao.org.uk/publications/0607/prescribing_costs_in_primary_c.aspx"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e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hyperlink" Target="http://www.dh.gov.uk/prod_consum_dh/groups/dh_digitalassets/documents/digitalasset/dh_131428.pdf" TargetMode="External"/><Relationship Id="rId32"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connectingforhealth.nhs.uk/systemsandservices/data/ods/datafiles/data-files" TargetMode="External"/><Relationship Id="rId28" Type="http://schemas.openxmlformats.org/officeDocument/2006/relationships/header" Target="header1.xml"/><Relationship Id="rId10" Type="http://schemas.openxmlformats.org/officeDocument/2006/relationships/hyperlink" Target="http://www.dh.gov.uk/en/Publicationsandstatistics/Publications/PublicationsPolicyAndGuidance/DH_131360" TargetMode="External"/><Relationship Id="rId19" Type="http://schemas.openxmlformats.org/officeDocument/2006/relationships/hyperlink" Target="http://prezi.com/nbwxm-veksbx/?utm_campaign=share&amp;utm_medium=cop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emf"/><Relationship Id="rId22" Type="http://schemas.openxmlformats.org/officeDocument/2006/relationships/hyperlink" Target="http://www.keele.ac.uk/media/keeleuniversity/fachealth/fachealthsop/medmanservices/gpdpresentations/120222%20Homecare%20toolkit%20draft%20sh%20rev6-1.pdf" TargetMode="External"/><Relationship Id="rId27" Type="http://schemas.openxmlformats.org/officeDocument/2006/relationships/hyperlink" Target="http://www.rcplondon.ac.uk/about" TargetMode="External"/><Relationship Id="rId30" Type="http://schemas.openxmlformats.org/officeDocument/2006/relationships/fontTable" Target="fontTable.xml"/><Relationship Id="rId35" Type="http://schemas.openxmlformats.org/officeDocument/2006/relationships/customXml" Target="../customXml/item5.xml"/><Relationship Id="rId8" Type="http://schemas.openxmlformats.org/officeDocument/2006/relationships/chart" Target="charts/chart1.xml"/></Relationships>
</file>

<file path=word/_rels/footnotes.xml.rels><?xml version="1.0" encoding="UTF-8" standalone="yes"?>
<Relationships xmlns="http://schemas.openxmlformats.org/package/2006/relationships"><Relationship Id="rId3" Type="http://schemas.openxmlformats.org/officeDocument/2006/relationships/hyperlink" Target="http://www.keele.ac.uk/media/keeleuniversity/fachealth/fachealthsop/medmanservices/gpdpresentations/120222%20Homecare%20toolkit%20draft%20sh%20rev6-1.pdf" TargetMode="External"/><Relationship Id="rId2" Type="http://schemas.openxmlformats.org/officeDocument/2006/relationships/hyperlink" Target="http://www.uhs.nhs.uk/AboutTheTrust/PlansPoliciesAndStrategies/HomecaremedicinesTowardsavisionforthefutureimplementingtherecommendations.aspx" TargetMode="External"/><Relationship Id="rId1" Type="http://schemas.openxmlformats.org/officeDocument/2006/relationships/hyperlink" Target="http://cmu.dh.gov.uk/files/2011/12/111201-Homecare-Medicines-Towards-a-Vision-for-the-Future2.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nbtsvr100\nbh0367\My%20Documents\Homecare\NMs%20work%20area\grap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plotArea>
      <c:layout/>
      <c:lineChart>
        <c:grouping val="standard"/>
        <c:ser>
          <c:idx val="1"/>
          <c:order val="0"/>
          <c:tx>
            <c:strRef>
              <c:f>Sheet1!$B$1</c:f>
              <c:strCache>
                <c:ptCount val="1"/>
                <c:pt idx="0">
                  <c:v>Homecare Spend (£m)</c:v>
                </c:pt>
              </c:strCache>
            </c:strRef>
          </c:tx>
          <c:dLbls>
            <c:delete val="1"/>
          </c:dLbls>
          <c:cat>
            <c:numRef>
              <c:f>Sheet1!$A$2:$A$5</c:f>
              <c:numCache>
                <c:formatCode>General</c:formatCode>
                <c:ptCount val="4"/>
                <c:pt idx="0">
                  <c:v>2007</c:v>
                </c:pt>
                <c:pt idx="1">
                  <c:v>2008</c:v>
                </c:pt>
                <c:pt idx="2">
                  <c:v>2009</c:v>
                </c:pt>
                <c:pt idx="3">
                  <c:v>2010</c:v>
                </c:pt>
              </c:numCache>
            </c:numRef>
          </c:cat>
          <c:val>
            <c:numRef>
              <c:f>Sheet1!$B$2:$B$5</c:f>
              <c:numCache>
                <c:formatCode>"£"#,##0_);[Red]\("£"#,##0\)</c:formatCode>
                <c:ptCount val="4"/>
                <c:pt idx="0">
                  <c:v>176</c:v>
                </c:pt>
                <c:pt idx="1">
                  <c:v>249</c:v>
                </c:pt>
                <c:pt idx="2">
                  <c:v>336</c:v>
                </c:pt>
                <c:pt idx="3">
                  <c:v>421</c:v>
                </c:pt>
              </c:numCache>
            </c:numRef>
          </c:val>
        </c:ser>
        <c:ser>
          <c:idx val="2"/>
          <c:order val="1"/>
          <c:tx>
            <c:strRef>
              <c:f>Sheet1!$C$1</c:f>
              <c:strCache>
                <c:ptCount val="1"/>
                <c:pt idx="0">
                  <c:v>Non-homecare Spend (£m)</c:v>
                </c:pt>
              </c:strCache>
            </c:strRef>
          </c:tx>
          <c:dLbls>
            <c:delete val="1"/>
          </c:dLbls>
          <c:cat>
            <c:numRef>
              <c:f>Sheet1!$A$2:$A$5</c:f>
              <c:numCache>
                <c:formatCode>General</c:formatCode>
                <c:ptCount val="4"/>
                <c:pt idx="0">
                  <c:v>2007</c:v>
                </c:pt>
                <c:pt idx="1">
                  <c:v>2008</c:v>
                </c:pt>
                <c:pt idx="2">
                  <c:v>2009</c:v>
                </c:pt>
                <c:pt idx="3">
                  <c:v>2010</c:v>
                </c:pt>
              </c:numCache>
            </c:numRef>
          </c:cat>
          <c:val>
            <c:numRef>
              <c:f>Sheet1!$C$2:$C$5</c:f>
              <c:numCache>
                <c:formatCode>"£"#,##0_);[Red]\("£"#,##0\)</c:formatCode>
                <c:ptCount val="4"/>
                <c:pt idx="0">
                  <c:v>1788</c:v>
                </c:pt>
                <c:pt idx="1">
                  <c:v>2072</c:v>
                </c:pt>
                <c:pt idx="2">
                  <c:v>2308</c:v>
                </c:pt>
                <c:pt idx="3">
                  <c:v>2395</c:v>
                </c:pt>
              </c:numCache>
            </c:numRef>
          </c:val>
        </c:ser>
        <c:dLbls>
          <c:showVal val="1"/>
        </c:dLbls>
        <c:marker val="1"/>
        <c:axId val="305420544"/>
        <c:axId val="305430528"/>
      </c:lineChart>
      <c:lineChart>
        <c:grouping val="standard"/>
        <c:ser>
          <c:idx val="3"/>
          <c:order val="2"/>
          <c:tx>
            <c:strRef>
              <c:f>Sheet1!$D$1</c:f>
              <c:strCache>
                <c:ptCount val="1"/>
                <c:pt idx="0">
                  <c:v>Ratio of Homecare/ Non‑homecare (%)
</c:v>
                </c:pt>
              </c:strCache>
            </c:strRef>
          </c:tx>
          <c:dLbls>
            <c:delete val="1"/>
          </c:dLbls>
          <c:cat>
            <c:numRef>
              <c:f>Sheet1!$A$2:$A$5</c:f>
              <c:numCache>
                <c:formatCode>General</c:formatCode>
                <c:ptCount val="4"/>
                <c:pt idx="0">
                  <c:v>2007</c:v>
                </c:pt>
                <c:pt idx="1">
                  <c:v>2008</c:v>
                </c:pt>
                <c:pt idx="2">
                  <c:v>2009</c:v>
                </c:pt>
                <c:pt idx="3">
                  <c:v>2010</c:v>
                </c:pt>
              </c:numCache>
            </c:numRef>
          </c:cat>
          <c:val>
            <c:numRef>
              <c:f>Sheet1!$D$2:$D$5</c:f>
              <c:numCache>
                <c:formatCode>0%</c:formatCode>
                <c:ptCount val="4"/>
                <c:pt idx="0">
                  <c:v>0.1</c:v>
                </c:pt>
                <c:pt idx="1">
                  <c:v>0.12000000000000002</c:v>
                </c:pt>
                <c:pt idx="2">
                  <c:v>0.15000000000000005</c:v>
                </c:pt>
                <c:pt idx="3">
                  <c:v>0.18000000000000005</c:v>
                </c:pt>
              </c:numCache>
            </c:numRef>
          </c:val>
        </c:ser>
        <c:ser>
          <c:idx val="0"/>
          <c:order val="3"/>
          <c:tx>
            <c:strRef>
              <c:f>Sheet1!$F$1</c:f>
              <c:strCache>
                <c:ptCount val="1"/>
                <c:pt idx="0">
                  <c:v>Non-homecare rate of growth (%)</c:v>
                </c:pt>
              </c:strCache>
            </c:strRef>
          </c:tx>
          <c:dLbls>
            <c:delete val="1"/>
          </c:dLbls>
          <c:cat>
            <c:numRef>
              <c:f>Sheet1!$A$2:$A$5</c:f>
              <c:numCache>
                <c:formatCode>General</c:formatCode>
                <c:ptCount val="4"/>
                <c:pt idx="0">
                  <c:v>2007</c:v>
                </c:pt>
                <c:pt idx="1">
                  <c:v>2008</c:v>
                </c:pt>
                <c:pt idx="2">
                  <c:v>2009</c:v>
                </c:pt>
                <c:pt idx="3">
                  <c:v>2010</c:v>
                </c:pt>
              </c:numCache>
            </c:numRef>
          </c:cat>
          <c:val>
            <c:numRef>
              <c:f>Sheet1!$F$2:$F$5</c:f>
              <c:numCache>
                <c:formatCode>0%</c:formatCode>
                <c:ptCount val="4"/>
                <c:pt idx="1">
                  <c:v>0.16000000000000003</c:v>
                </c:pt>
                <c:pt idx="2">
                  <c:v>0.11000000000000001</c:v>
                </c:pt>
                <c:pt idx="3">
                  <c:v>4.0000000000000015E-2</c:v>
                </c:pt>
              </c:numCache>
            </c:numRef>
          </c:val>
        </c:ser>
        <c:dLbls>
          <c:showVal val="1"/>
        </c:dLbls>
        <c:marker val="1"/>
        <c:axId val="305433984"/>
        <c:axId val="305432448"/>
      </c:lineChart>
      <c:catAx>
        <c:axId val="305420544"/>
        <c:scaling>
          <c:orientation val="minMax"/>
        </c:scaling>
        <c:axPos val="b"/>
        <c:numFmt formatCode="General" sourceLinked="1"/>
        <c:tickLblPos val="nextTo"/>
        <c:crossAx val="305430528"/>
        <c:crosses val="autoZero"/>
        <c:auto val="1"/>
        <c:lblAlgn val="ctr"/>
        <c:lblOffset val="100"/>
        <c:tickLblSkip val="1"/>
        <c:tickMarkSkip val="1"/>
      </c:catAx>
      <c:valAx>
        <c:axId val="305430528"/>
        <c:scaling>
          <c:orientation val="minMax"/>
        </c:scaling>
        <c:axPos val="l"/>
        <c:majorGridlines/>
        <c:title>
          <c:tx>
            <c:rich>
              <a:bodyPr rot="-5400000" vert="horz"/>
              <a:lstStyle/>
              <a:p>
                <a:pPr>
                  <a:defRPr/>
                </a:pPr>
                <a:r>
                  <a:rPr lang="en-US"/>
                  <a:t>£ millions</a:t>
                </a:r>
              </a:p>
            </c:rich>
          </c:tx>
        </c:title>
        <c:numFmt formatCode="&quot;£&quot;#,##0&quot;m&quot;" sourceLinked="0"/>
        <c:tickLblPos val="nextTo"/>
        <c:crossAx val="305420544"/>
        <c:crosses val="autoZero"/>
        <c:crossBetween val="between"/>
      </c:valAx>
      <c:valAx>
        <c:axId val="305432448"/>
        <c:scaling>
          <c:orientation val="minMax"/>
          <c:max val="0.2"/>
        </c:scaling>
        <c:axPos val="r"/>
        <c:numFmt formatCode="0%" sourceLinked="1"/>
        <c:minorTickMark val="out"/>
        <c:tickLblPos val="nextTo"/>
        <c:crossAx val="305433984"/>
        <c:crosses val="max"/>
        <c:crossBetween val="between"/>
        <c:majorUnit val="0.1"/>
        <c:minorUnit val="5.0000000000000024E-2"/>
      </c:valAx>
      <c:catAx>
        <c:axId val="305433984"/>
        <c:scaling>
          <c:orientation val="minMax"/>
        </c:scaling>
        <c:delete val="1"/>
        <c:axPos val="b"/>
        <c:numFmt formatCode="General" sourceLinked="1"/>
        <c:tickLblPos val="none"/>
        <c:crossAx val="305432448"/>
        <c:crosses val="autoZero"/>
        <c:auto val="1"/>
        <c:lblAlgn val="ctr"/>
        <c:lblOffset val="100"/>
      </c:catAx>
    </c:plotArea>
    <c:legend>
      <c:legendPos val="r"/>
      <c:layout>
        <c:manualLayout>
          <c:xMode val="edge"/>
          <c:yMode val="edge"/>
          <c:x val="0.6900698855981815"/>
          <c:y val="8.5623763049036419E-2"/>
          <c:w val="0.28809740087556851"/>
          <c:h val="0.87952449306668545"/>
        </c:manualLayout>
      </c:layout>
    </c:legend>
    <c:plotVisOnly val="1"/>
    <c:dispBlanksAs val="gap"/>
  </c:chart>
  <c:txPr>
    <a:bodyPr/>
    <a:lstStyle/>
    <a:p>
      <a:pPr>
        <a:defRPr sz="1000">
          <a:latin typeface="Arial" pitchFamily="34" charset="0"/>
          <a:cs typeface="Arial" pitchFamily="34"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49681B147B1EB4589B4426BEA3B9D81" ma:contentTypeVersion="4" ma:contentTypeDescription="Create a new document." ma:contentTypeScope="" ma:versionID="f55c744e9898afdbbf9d899a08a8063e">
  <xsd:schema xmlns:xsd="http://www.w3.org/2001/XMLSchema" xmlns:p="http://schemas.microsoft.com/office/2006/metadata/properties" xmlns:ns2="cf43726a-a749-4fc6-adc8-6c5ce58e40df" targetNamespace="http://schemas.microsoft.com/office/2006/metadata/properties" ma:root="true" ma:fieldsID="b37d2ede95af5a9b5b313ec0bbbf8908" ns2:_="">
    <xsd:import namespace="cf43726a-a749-4fc6-adc8-6c5ce58e40df"/>
    <xsd:element name="properties">
      <xsd:complexType>
        <xsd:sequence>
          <xsd:element name="documentManagement">
            <xsd:complexType>
              <xsd:all>
                <xsd:element ref="ns2:Type_x0020_of_x0020_standard_x002f_guidance" minOccurs="0"/>
                <xsd:element ref="ns2:Stage" minOccurs="0"/>
              </xsd:all>
            </xsd:complexType>
          </xsd:element>
        </xsd:sequence>
      </xsd:complexType>
    </xsd:element>
  </xsd:schema>
  <xsd:schema xmlns:xsd="http://www.w3.org/2001/XMLSchema" xmlns:dms="http://schemas.microsoft.com/office/2006/documentManagement/types" targetNamespace="cf43726a-a749-4fc6-adc8-6c5ce58e40df" elementFormDefault="qualified">
    <xsd:import namespace="http://schemas.microsoft.com/office/2006/documentManagement/types"/>
    <xsd:element name="Type_x0020_of_x0020_standard_x002f_guidance" ma:index="8" nillable="true" ma:displayName="Type of standard/guidance" ma:format="RadioButtons" ma:internalName="Type_x0020_of_x0020_standard_x002f_guidance">
      <xsd:simpleType>
        <xsd:restriction base="dms:Choice">
          <xsd:enumeration value="e-Alert/e-News"/>
          <xsd:enumeration value="Quick Reference Guide"/>
          <xsd:enumeration value="Professional Matters Article"/>
          <xsd:enumeration value="Professional Support Bulletin"/>
          <xsd:enumeration value="Standards"/>
          <xsd:enumeration value="Standards Supporting Resource"/>
          <xsd:enumeration value="Support Alert"/>
          <xsd:enumeration value="Webpage"/>
          <xsd:enumeration value="Other"/>
        </xsd:restriction>
      </xsd:simpleType>
    </xsd:element>
    <xsd:element name="Stage" ma:index="9" nillable="true" ma:displayName="Stage" ma:format="Dropdown" ma:internalName="Stage">
      <xsd:simpleType>
        <xsd:restriction base="dms:Choice">
          <xsd:enumeration value="Concept stage"/>
          <xsd:enumeration value="In Progress"/>
          <xsd:enumeration value="Complete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documentManagement>
    <Type_x0020_of_x0020_standard_x002f_guidance xmlns="cf43726a-a749-4fc6-adc8-6c5ce58e40df" xsi:nil="true"/>
    <Stage xmlns="cf43726a-a749-4fc6-adc8-6c5ce58e40df" xsi:nil="true"/>
  </documentManagement>
</p:properties>
</file>

<file path=customXml/itemProps1.xml><?xml version="1.0" encoding="utf-8"?>
<ds:datastoreItem xmlns:ds="http://schemas.openxmlformats.org/officeDocument/2006/customXml" ds:itemID="{87FF063F-27C7-4E41-9D3B-D79F55332DBB}"/>
</file>

<file path=customXml/itemProps2.xml><?xml version="1.0" encoding="utf-8"?>
<ds:datastoreItem xmlns:ds="http://schemas.openxmlformats.org/officeDocument/2006/customXml" ds:itemID="{1CD36F9F-EEEC-41F2-8822-EA3154DDA833}"/>
</file>

<file path=customXml/itemProps3.xml><?xml version="1.0" encoding="utf-8"?>
<ds:datastoreItem xmlns:ds="http://schemas.openxmlformats.org/officeDocument/2006/customXml" ds:itemID="{5FCCF388-8ECE-4863-B334-2EA5E7A90BA1}"/>
</file>

<file path=customXml/itemProps4.xml><?xml version="1.0" encoding="utf-8"?>
<ds:datastoreItem xmlns:ds="http://schemas.openxmlformats.org/officeDocument/2006/customXml" ds:itemID="{171C946F-DEFF-4D1A-B0B9-780B1F83DAB7}"/>
</file>

<file path=customXml/itemProps5.xml><?xml version="1.0" encoding="utf-8"?>
<ds:datastoreItem xmlns:ds="http://schemas.openxmlformats.org/officeDocument/2006/customXml" ds:itemID="{53F7DE32-96B8-4B17-A0A2-E2CF2084F8AA}"/>
</file>

<file path=docProps/app.xml><?xml version="1.0" encoding="utf-8"?>
<Properties xmlns="http://schemas.openxmlformats.org/officeDocument/2006/extended-properties" xmlns:vt="http://schemas.openxmlformats.org/officeDocument/2006/docPropsVTypes">
  <Template>Normal</Template>
  <TotalTime>1</TotalTime>
  <Pages>29</Pages>
  <Words>9381</Words>
  <Characters>53478</Characters>
  <Application>Microsoft Office Word</Application>
  <DocSecurity>0</DocSecurity>
  <Lines>445</Lines>
  <Paragraphs>125</Paragraphs>
  <ScaleCrop>false</ScaleCrop>
  <HeadingPairs>
    <vt:vector size="2" baseType="variant">
      <vt:variant>
        <vt:lpstr>Title</vt:lpstr>
      </vt:variant>
      <vt:variant>
        <vt:i4>1</vt:i4>
      </vt:variant>
    </vt:vector>
  </HeadingPairs>
  <TitlesOfParts>
    <vt:vector size="1" baseType="lpstr">
      <vt:lpstr/>
    </vt:vector>
  </TitlesOfParts>
  <Company>North Bristol NHS Trust</Company>
  <LinksUpToDate>false</LinksUpToDate>
  <CharactersWithSpaces>62734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Davies</dc:creator>
  <cp:lastModifiedBy> Sonia Garner</cp:lastModifiedBy>
  <cp:revision>2</cp:revision>
  <cp:lastPrinted>2013-02-27T12:04:00Z</cp:lastPrinted>
  <dcterms:created xsi:type="dcterms:W3CDTF">2014-04-25T08:08:00Z</dcterms:created>
  <dcterms:modified xsi:type="dcterms:W3CDTF">2014-04-25T08:08:00Z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