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653" w:rsidRPr="00641298" w:rsidRDefault="00641298">
      <w:pPr>
        <w:rPr>
          <w:color w:val="403152" w:themeColor="accent4" w:themeShade="80"/>
          <w:sz w:val="32"/>
        </w:rPr>
      </w:pPr>
      <w:r w:rsidRPr="00641298">
        <w:rPr>
          <w:color w:val="403152" w:themeColor="accent4" w:themeShade="80"/>
          <w:sz w:val="32"/>
        </w:rPr>
        <w:t>Section XX</w:t>
      </w:r>
    </w:p>
    <w:p w:rsidR="00641298" w:rsidRPr="00641298" w:rsidRDefault="00CB4371">
      <w:pPr>
        <w:rPr>
          <w:color w:val="403152" w:themeColor="accent4" w:themeShade="80"/>
          <w:sz w:val="28"/>
        </w:rPr>
      </w:pPr>
      <w:r>
        <w:rPr>
          <w:color w:val="403152" w:themeColor="accent4" w:themeShade="80"/>
          <w:sz w:val="28"/>
        </w:rPr>
        <w:t>Using systems to support H</w:t>
      </w:r>
      <w:r w:rsidR="00641298" w:rsidRPr="00641298">
        <w:rPr>
          <w:color w:val="403152" w:themeColor="accent4" w:themeShade="80"/>
          <w:sz w:val="28"/>
        </w:rPr>
        <w:t>omecare</w:t>
      </w:r>
    </w:p>
    <w:p w:rsidR="00641298" w:rsidRDefault="00641298">
      <w:pPr>
        <w:rPr>
          <w:sz w:val="22"/>
        </w:rPr>
      </w:pPr>
      <w:r w:rsidRPr="00641298">
        <w:rPr>
          <w:sz w:val="22"/>
        </w:rPr>
        <w:t>Providers, commissioners and homecare companies use a range of “systems” to deliver homecare to patients</w:t>
      </w:r>
      <w:r>
        <w:rPr>
          <w:sz w:val="22"/>
        </w:rPr>
        <w:t>. In their broadest sense “systems” can range from a paper based solution to full IT sys</w:t>
      </w:r>
      <w:r w:rsidR="002E76C5">
        <w:rPr>
          <w:sz w:val="22"/>
        </w:rPr>
        <w:t>tems. It is recognised that many</w:t>
      </w:r>
      <w:r>
        <w:rPr>
          <w:sz w:val="22"/>
        </w:rPr>
        <w:t xml:space="preserve"> of the potential </w:t>
      </w:r>
      <w:r w:rsidR="002E76C5">
        <w:rPr>
          <w:sz w:val="22"/>
        </w:rPr>
        <w:t>financial benefits</w:t>
      </w:r>
      <w:r>
        <w:rPr>
          <w:sz w:val="22"/>
        </w:rPr>
        <w:t xml:space="preserve"> from homecare (outside the VAT opportunity) will be realised by improving the efficiencies of these systems. The national Homecare Steering Group </w:t>
      </w:r>
      <w:r w:rsidR="002E76C5">
        <w:rPr>
          <w:sz w:val="22"/>
        </w:rPr>
        <w:t>has commissioned an implementation work stream to develop a systems strategy.</w:t>
      </w:r>
    </w:p>
    <w:p w:rsidR="002E76C5" w:rsidRDefault="002E76C5">
      <w:pPr>
        <w:rPr>
          <w:sz w:val="22"/>
        </w:rPr>
      </w:pPr>
      <w:r>
        <w:rPr>
          <w:sz w:val="22"/>
        </w:rPr>
        <w:t>The Systems: Homecare modules and functionality work stream is working (September</w:t>
      </w:r>
      <w:r w:rsidR="00B911E5">
        <w:rPr>
          <w:sz w:val="22"/>
        </w:rPr>
        <w:t xml:space="preserve"> 2012</w:t>
      </w:r>
      <w:r>
        <w:rPr>
          <w:sz w:val="22"/>
        </w:rPr>
        <w:t xml:space="preserve"> –</w:t>
      </w:r>
      <w:r w:rsidR="00B911E5">
        <w:rPr>
          <w:sz w:val="22"/>
        </w:rPr>
        <w:t>March 2013</w:t>
      </w:r>
      <w:r>
        <w:rPr>
          <w:sz w:val="22"/>
        </w:rPr>
        <w:t>) to develop an output based specification for such systems to support Homecare</w:t>
      </w:r>
      <w:r w:rsidR="00B911E5">
        <w:rPr>
          <w:sz w:val="22"/>
        </w:rPr>
        <w:t xml:space="preserve"> that is then intended to be commissioned for development</w:t>
      </w:r>
      <w:r>
        <w:rPr>
          <w:sz w:val="22"/>
        </w:rPr>
        <w:t>. It is recognised that this will be a medium to long term solution however there are a range of locally developed systems that could provide a wider number of trusts with short term benefits.</w:t>
      </w:r>
    </w:p>
    <w:p w:rsidR="002E76C5" w:rsidRDefault="002E76C5">
      <w:pPr>
        <w:rPr>
          <w:sz w:val="22"/>
        </w:rPr>
      </w:pPr>
      <w:r>
        <w:rPr>
          <w:sz w:val="22"/>
        </w:rPr>
        <w:t>This section of the Homecare Governance Toolkit is curated by the Pharmacy Business Technology Group to support organisations to learn from others and “pinch with pride”</w:t>
      </w:r>
      <w:r w:rsidR="00CB4371">
        <w:rPr>
          <w:sz w:val="22"/>
        </w:rPr>
        <w:t>!</w:t>
      </w:r>
    </w:p>
    <w:p w:rsidR="00CB4371" w:rsidRPr="00CB4371" w:rsidRDefault="00CB4371">
      <w:pPr>
        <w:rPr>
          <w:i/>
          <w:sz w:val="22"/>
        </w:rPr>
      </w:pPr>
      <w:r w:rsidRPr="00CB4371">
        <w:rPr>
          <w:i/>
          <w:sz w:val="22"/>
        </w:rPr>
        <w:t>(</w:t>
      </w:r>
      <w:r w:rsidR="00941270" w:rsidRPr="00CB4371">
        <w:rPr>
          <w:i/>
          <w:sz w:val="22"/>
        </w:rPr>
        <w:t>Contact</w:t>
      </w:r>
      <w:r w:rsidRPr="00CB4371">
        <w:rPr>
          <w:i/>
          <w:sz w:val="22"/>
        </w:rPr>
        <w:t xml:space="preserve"> </w:t>
      </w:r>
      <w:hyperlink r:id="rId7" w:history="1">
        <w:r w:rsidRPr="00CB4371">
          <w:rPr>
            <w:rStyle w:val="Hyperlink"/>
            <w:i/>
            <w:sz w:val="22"/>
          </w:rPr>
          <w:t>judie.finesilver@cmu.nhs.uk</w:t>
        </w:r>
      </w:hyperlink>
      <w:r w:rsidRPr="00CB4371">
        <w:rPr>
          <w:i/>
          <w:sz w:val="22"/>
        </w:rPr>
        <w:t xml:space="preserve">) </w:t>
      </w:r>
    </w:p>
    <w:p w:rsidR="006E5378" w:rsidRDefault="006E5378">
      <w:pPr>
        <w:rPr>
          <w:sz w:val="22"/>
        </w:rPr>
      </w:pPr>
    </w:p>
    <w:p w:rsidR="006E5378" w:rsidRDefault="006E5378">
      <w:pPr>
        <w:rPr>
          <w:sz w:val="22"/>
        </w:rPr>
      </w:pPr>
      <w:r>
        <w:rPr>
          <w:sz w:val="22"/>
        </w:rPr>
        <w:br w:type="page"/>
      </w:r>
    </w:p>
    <w:p w:rsidR="006E5378" w:rsidRPr="006E5378" w:rsidRDefault="006E5378">
      <w:pPr>
        <w:rPr>
          <w:color w:val="403152" w:themeColor="accent4" w:themeShade="80"/>
          <w:sz w:val="28"/>
        </w:rPr>
      </w:pPr>
      <w:r w:rsidRPr="006E5378">
        <w:rPr>
          <w:color w:val="403152" w:themeColor="accent4" w:themeShade="80"/>
          <w:sz w:val="28"/>
        </w:rPr>
        <w:lastRenderedPageBreak/>
        <w:t>Pharmacy system “General Principles”</w:t>
      </w:r>
    </w:p>
    <w:p w:rsidR="006E5378" w:rsidRDefault="006E5378">
      <w:pPr>
        <w:rPr>
          <w:sz w:val="22"/>
        </w:rPr>
      </w:pPr>
      <w:r>
        <w:rPr>
          <w:sz w:val="22"/>
        </w:rPr>
        <w:t>All NHS organisations provide data to the Commercial Medicines Unit of the Department of Health on purchases of medicines. This data is imported into the PHARMEX system.</w:t>
      </w:r>
    </w:p>
    <w:p w:rsidR="006E5378" w:rsidRDefault="006E5378">
      <w:pPr>
        <w:rPr>
          <w:sz w:val="22"/>
        </w:rPr>
      </w:pPr>
      <w:r>
        <w:rPr>
          <w:sz w:val="22"/>
        </w:rPr>
        <w:t>Whilst, historically, not all homecare supply has been made via hospital pharmacy systems the Hackett Report is clear that all drug usage data must be made visible to ensure appropriate management of this sector. To achieve this homecare must either be processed through hospital pharmacy computer systems – and hence data will be populated into PHARMEX – or – via FP10(HP) prescription when the drug usage data will be visible in ePACT.</w:t>
      </w:r>
    </w:p>
    <w:p w:rsidR="006E5378" w:rsidRDefault="006E5378">
      <w:pPr>
        <w:rPr>
          <w:sz w:val="22"/>
        </w:rPr>
      </w:pPr>
      <w:r>
        <w:rPr>
          <w:sz w:val="22"/>
        </w:rPr>
        <w:t>To support the data analysis all organisations are asked to standardise (as much as possible) to make the usage data clear:</w:t>
      </w:r>
    </w:p>
    <w:p w:rsidR="006E5378" w:rsidRPr="006E5378" w:rsidRDefault="006E5378">
      <w:pPr>
        <w:rPr>
          <w:b/>
          <w:color w:val="403152" w:themeColor="accent4" w:themeShade="80"/>
          <w:sz w:val="24"/>
        </w:rPr>
      </w:pPr>
      <w:r w:rsidRPr="006E5378">
        <w:rPr>
          <w:b/>
          <w:color w:val="403152" w:themeColor="accent4" w:themeShade="80"/>
          <w:sz w:val="24"/>
        </w:rPr>
        <w:t>Supplier information:</w:t>
      </w:r>
    </w:p>
    <w:p w:rsidR="006E5378" w:rsidRDefault="006E5378">
      <w:pPr>
        <w:rPr>
          <w:sz w:val="22"/>
        </w:rPr>
      </w:pPr>
      <w:r>
        <w:rPr>
          <w:sz w:val="22"/>
        </w:rPr>
        <w:t>Where any of the main 18 recognised homecare suppliers are used the pharmacy system should use the following naming conventions within their pharmacy system – this will ensure that the PHARMEX data is complete:</w:t>
      </w:r>
    </w:p>
    <w:tbl>
      <w:tblPr>
        <w:tblW w:w="9964" w:type="dxa"/>
        <w:jc w:val="center"/>
        <w:tblLook w:val="04A0"/>
      </w:tblPr>
      <w:tblGrid>
        <w:gridCol w:w="439"/>
        <w:gridCol w:w="2985"/>
        <w:gridCol w:w="2835"/>
        <w:gridCol w:w="3705"/>
      </w:tblGrid>
      <w:tr w:rsidR="006E5378" w:rsidRPr="009B05D7" w:rsidTr="00156FCE">
        <w:trPr>
          <w:trHeight w:val="600"/>
          <w:jc w:val="center"/>
        </w:trPr>
        <w:tc>
          <w:tcPr>
            <w:tcW w:w="439" w:type="dxa"/>
            <w:tcBorders>
              <w:top w:val="single" w:sz="4" w:space="0" w:color="auto"/>
              <w:left w:val="single" w:sz="4" w:space="0" w:color="auto"/>
              <w:bottom w:val="single" w:sz="4" w:space="0" w:color="auto"/>
              <w:right w:val="single" w:sz="4" w:space="0" w:color="auto"/>
            </w:tcBorders>
            <w:noWrap/>
            <w:vAlign w:val="center"/>
          </w:tcPr>
          <w:p w:rsidR="006E5378" w:rsidRPr="009B05D7" w:rsidRDefault="006E5378" w:rsidP="006E5378">
            <w:pPr>
              <w:spacing w:after="0"/>
              <w:ind w:left="0"/>
              <w:jc w:val="center"/>
              <w:rPr>
                <w:rFonts w:cs="Times New Roman"/>
                <w:sz w:val="22"/>
                <w:lang w:eastAsia="en-GB"/>
              </w:rPr>
            </w:pPr>
          </w:p>
        </w:tc>
        <w:tc>
          <w:tcPr>
            <w:tcW w:w="2985" w:type="dxa"/>
            <w:tcBorders>
              <w:top w:val="single" w:sz="4" w:space="0" w:color="auto"/>
              <w:left w:val="nil"/>
              <w:bottom w:val="single" w:sz="4" w:space="0" w:color="auto"/>
              <w:right w:val="single" w:sz="4" w:space="0" w:color="auto"/>
            </w:tcBorders>
            <w:vAlign w:val="center"/>
            <w:hideMark/>
          </w:tcPr>
          <w:p w:rsidR="006E5378" w:rsidRPr="009B05D7" w:rsidRDefault="006E5378" w:rsidP="009B05D7">
            <w:pPr>
              <w:spacing w:after="0"/>
              <w:ind w:left="100"/>
              <w:jc w:val="center"/>
              <w:rPr>
                <w:rFonts w:eastAsia="Times New Roman"/>
                <w:b/>
                <w:bCs/>
                <w:color w:val="000000"/>
                <w:sz w:val="22"/>
                <w:szCs w:val="16"/>
                <w:lang w:eastAsia="en-GB"/>
              </w:rPr>
            </w:pPr>
            <w:r w:rsidRPr="009B05D7">
              <w:rPr>
                <w:rFonts w:eastAsia="Times New Roman"/>
                <w:b/>
                <w:bCs/>
                <w:color w:val="000000"/>
                <w:sz w:val="22"/>
                <w:szCs w:val="16"/>
                <w:lang w:eastAsia="en-GB"/>
              </w:rPr>
              <w:t>Current Supplier Name</w:t>
            </w:r>
          </w:p>
        </w:tc>
        <w:tc>
          <w:tcPr>
            <w:tcW w:w="2835" w:type="dxa"/>
            <w:tcBorders>
              <w:top w:val="single" w:sz="4" w:space="0" w:color="auto"/>
              <w:left w:val="nil"/>
              <w:bottom w:val="single" w:sz="4" w:space="0" w:color="auto"/>
              <w:right w:val="single" w:sz="4" w:space="0" w:color="auto"/>
            </w:tcBorders>
            <w:vAlign w:val="center"/>
            <w:hideMark/>
          </w:tcPr>
          <w:p w:rsidR="006E5378" w:rsidRPr="009B05D7" w:rsidRDefault="006E5378" w:rsidP="006E5378">
            <w:pPr>
              <w:spacing w:after="0"/>
              <w:ind w:left="71"/>
              <w:jc w:val="center"/>
              <w:rPr>
                <w:rFonts w:eastAsia="Times New Roman"/>
                <w:b/>
                <w:bCs/>
                <w:color w:val="000000"/>
                <w:sz w:val="22"/>
                <w:szCs w:val="16"/>
                <w:lang w:eastAsia="en-GB"/>
              </w:rPr>
            </w:pPr>
          </w:p>
        </w:tc>
        <w:tc>
          <w:tcPr>
            <w:tcW w:w="3705" w:type="dxa"/>
            <w:tcBorders>
              <w:top w:val="single" w:sz="4" w:space="0" w:color="auto"/>
              <w:left w:val="nil"/>
              <w:bottom w:val="single" w:sz="4" w:space="0" w:color="auto"/>
              <w:right w:val="single" w:sz="4" w:space="0" w:color="auto"/>
            </w:tcBorders>
            <w:vAlign w:val="center"/>
            <w:hideMark/>
          </w:tcPr>
          <w:p w:rsidR="006E5378" w:rsidRPr="009B05D7" w:rsidRDefault="009B05D7" w:rsidP="009B05D7">
            <w:pPr>
              <w:spacing w:after="0"/>
              <w:ind w:left="0"/>
              <w:jc w:val="center"/>
              <w:rPr>
                <w:rFonts w:eastAsia="Times New Roman"/>
                <w:b/>
                <w:bCs/>
                <w:i/>
                <w:color w:val="000000"/>
                <w:sz w:val="22"/>
                <w:szCs w:val="16"/>
                <w:lang w:eastAsia="en-GB"/>
              </w:rPr>
            </w:pPr>
            <w:r>
              <w:rPr>
                <w:rFonts w:eastAsia="Times New Roman"/>
                <w:b/>
                <w:bCs/>
                <w:i/>
                <w:color w:val="000000"/>
                <w:sz w:val="22"/>
                <w:szCs w:val="16"/>
                <w:lang w:eastAsia="en-GB"/>
              </w:rPr>
              <w:t>Standardised</w:t>
            </w:r>
            <w:r w:rsidR="006E5378" w:rsidRPr="009B05D7">
              <w:rPr>
                <w:rFonts w:eastAsia="Times New Roman"/>
                <w:b/>
                <w:bCs/>
                <w:i/>
                <w:color w:val="000000"/>
                <w:sz w:val="22"/>
                <w:szCs w:val="16"/>
                <w:lang w:eastAsia="en-GB"/>
              </w:rPr>
              <w:t xml:space="preserve"> Pharmex Supplier Name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Air Products Plc</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Air Products Plc (Home)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EAF1DD"/>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2</w:t>
            </w:r>
          </w:p>
        </w:tc>
        <w:tc>
          <w:tcPr>
            <w:tcW w:w="2985" w:type="dxa"/>
            <w:tcBorders>
              <w:top w:val="nil"/>
              <w:left w:val="nil"/>
              <w:bottom w:val="single" w:sz="4" w:space="0" w:color="auto"/>
              <w:right w:val="single" w:sz="4" w:space="0" w:color="auto"/>
            </w:tcBorders>
            <w:shd w:val="clear" w:color="auto" w:fill="EAF1DD"/>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Baxter Healthcare Ltd</w:t>
            </w:r>
          </w:p>
        </w:tc>
        <w:tc>
          <w:tcPr>
            <w:tcW w:w="2835" w:type="dxa"/>
            <w:tcBorders>
              <w:top w:val="nil"/>
              <w:left w:val="nil"/>
              <w:bottom w:val="single" w:sz="4" w:space="0" w:color="auto"/>
              <w:right w:val="single" w:sz="4" w:space="0" w:color="auto"/>
            </w:tcBorders>
            <w:shd w:val="clear" w:color="auto" w:fill="EAF1DD"/>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a new supplier to be created known as</w:t>
            </w:r>
          </w:p>
        </w:tc>
        <w:tc>
          <w:tcPr>
            <w:tcW w:w="3705" w:type="dxa"/>
            <w:tcBorders>
              <w:top w:val="nil"/>
              <w:left w:val="nil"/>
              <w:bottom w:val="single" w:sz="4" w:space="0" w:color="auto"/>
              <w:right w:val="single" w:sz="4" w:space="0" w:color="auto"/>
            </w:tcBorders>
            <w:shd w:val="clear" w:color="auto" w:fill="EAF1DD"/>
            <w:vAlign w:val="center"/>
            <w:hideMark/>
          </w:tcPr>
          <w:p w:rsidR="006E5378" w:rsidRPr="009B05D7" w:rsidRDefault="006E5378" w:rsidP="009B05D7">
            <w:pPr>
              <w:spacing w:after="0"/>
              <w:ind w:left="0"/>
              <w:jc w:val="left"/>
              <w:rPr>
                <w:rFonts w:eastAsia="Times New Roman"/>
                <w:color w:val="000000"/>
                <w:szCs w:val="16"/>
                <w:lang w:eastAsia="en-GB"/>
              </w:rPr>
            </w:pPr>
            <w:r w:rsidRPr="009B05D7">
              <w:rPr>
                <w:rFonts w:eastAsia="Times New Roman"/>
                <w:b/>
                <w:color w:val="000000"/>
                <w:szCs w:val="16"/>
                <w:lang w:eastAsia="en-GB"/>
              </w:rPr>
              <w:t>Baxter Healthcare Ltd (Home)</w:t>
            </w:r>
            <w:r w:rsidRPr="009B05D7">
              <w:rPr>
                <w:rFonts w:eastAsia="Times New Roman"/>
                <w:color w:val="000000"/>
                <w:szCs w:val="16"/>
                <w:lang w:eastAsia="en-GB"/>
              </w:rPr>
              <w:t xml:space="preserve"> incorporating Willow </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3</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Bupa Home Healthcare</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Bupa Home Healthcare Ltd (Home)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4</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Calea Ltd</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Calea Ltd (Home)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FDE9D9"/>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5</w:t>
            </w:r>
          </w:p>
        </w:tc>
        <w:tc>
          <w:tcPr>
            <w:tcW w:w="298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Careology Ltd</w:t>
            </w:r>
          </w:p>
        </w:tc>
        <w:tc>
          <w:tcPr>
            <w:tcW w:w="283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now part of Medco Health Solutions</w:t>
            </w:r>
          </w:p>
        </w:tc>
        <w:tc>
          <w:tcPr>
            <w:tcW w:w="370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0"/>
              <w:jc w:val="left"/>
              <w:rPr>
                <w:rFonts w:eastAsia="Times New Roman"/>
                <w:color w:val="000000"/>
                <w:szCs w:val="16"/>
                <w:lang w:eastAsia="en-GB"/>
              </w:rPr>
            </w:pPr>
            <w:r w:rsidRPr="009B05D7">
              <w:rPr>
                <w:rFonts w:eastAsia="Times New Roman"/>
                <w:strike/>
                <w:color w:val="000000"/>
                <w:szCs w:val="16"/>
                <w:lang w:eastAsia="en-GB"/>
              </w:rPr>
              <w:t xml:space="preserve">Careology Ltd (Home) </w:t>
            </w:r>
            <w:r w:rsidRPr="009B05D7">
              <w:rPr>
                <w:rFonts w:eastAsia="Times New Roman"/>
                <w:b/>
                <w:color w:val="000000"/>
                <w:szCs w:val="16"/>
                <w:highlight w:val="yellow"/>
                <w:lang w:eastAsia="en-GB"/>
              </w:rPr>
              <w:t>now Medco</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6</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Central Homecare Ltd</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Central Homecare Ltd (Home)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FFFF99"/>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7</w:t>
            </w:r>
          </w:p>
        </w:tc>
        <w:tc>
          <w:tcPr>
            <w:tcW w:w="2985" w:type="dxa"/>
            <w:tcBorders>
              <w:top w:val="nil"/>
              <w:left w:val="nil"/>
              <w:bottom w:val="single" w:sz="4" w:space="0" w:color="auto"/>
              <w:right w:val="single" w:sz="4" w:space="0" w:color="auto"/>
            </w:tcBorders>
            <w:shd w:val="clear" w:color="auto" w:fill="FFFF99"/>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Chemistree Homecare Ltd</w:t>
            </w:r>
            <w:r w:rsidR="009B05D7">
              <w:rPr>
                <w:rFonts w:eastAsia="Times New Roman"/>
                <w:color w:val="000000"/>
                <w:szCs w:val="16"/>
                <w:lang w:eastAsia="en-GB"/>
              </w:rPr>
              <w:t xml:space="preserve"> - </w:t>
            </w:r>
            <w:r w:rsidR="009B05D7" w:rsidRPr="009B05D7">
              <w:rPr>
                <w:rFonts w:eastAsia="Times New Roman"/>
                <w:color w:val="000000"/>
                <w:szCs w:val="16"/>
                <w:lang w:eastAsia="en-GB"/>
              </w:rPr>
              <w:t>incorporating Intercare</w:t>
            </w:r>
          </w:p>
        </w:tc>
        <w:tc>
          <w:tcPr>
            <w:tcW w:w="2835" w:type="dxa"/>
            <w:tcBorders>
              <w:top w:val="nil"/>
              <w:left w:val="nil"/>
              <w:bottom w:val="single" w:sz="4" w:space="0" w:color="auto"/>
              <w:right w:val="single" w:sz="4" w:space="0" w:color="auto"/>
            </w:tcBorders>
            <w:shd w:val="clear" w:color="auto" w:fill="FFFF99"/>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single" w:sz="4" w:space="0" w:color="B2B2B2"/>
              <w:left w:val="single" w:sz="4" w:space="0" w:color="B2B2B2"/>
              <w:bottom w:val="single" w:sz="4" w:space="0" w:color="B2B2B2"/>
              <w:right w:val="single" w:sz="4" w:space="0" w:color="B2B2B2"/>
            </w:tcBorders>
            <w:shd w:val="clear" w:color="auto" w:fill="FFFF99"/>
            <w:vAlign w:val="center"/>
            <w:hideMark/>
          </w:tcPr>
          <w:p w:rsidR="006E5378" w:rsidRPr="009B05D7" w:rsidRDefault="006E5378" w:rsidP="009B05D7">
            <w:pPr>
              <w:spacing w:after="0"/>
              <w:ind w:left="0"/>
              <w:jc w:val="left"/>
              <w:rPr>
                <w:rFonts w:eastAsia="Times New Roman"/>
                <w:color w:val="000000"/>
                <w:szCs w:val="16"/>
                <w:lang w:eastAsia="en-GB"/>
              </w:rPr>
            </w:pPr>
            <w:r w:rsidRPr="009B05D7">
              <w:rPr>
                <w:rFonts w:eastAsia="Times New Roman"/>
                <w:b/>
                <w:color w:val="000000"/>
                <w:szCs w:val="16"/>
                <w:lang w:eastAsia="en-GB"/>
              </w:rPr>
              <w:t>Chemistree Homecare Limited (Home)</w:t>
            </w:r>
            <w:r w:rsidRPr="009B05D7">
              <w:rPr>
                <w:rFonts w:eastAsia="Times New Roman"/>
                <w:color w:val="000000"/>
                <w:szCs w:val="16"/>
                <w:lang w:eastAsia="en-GB"/>
              </w:rPr>
              <w:t xml:space="preserve"> </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8</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DHL Healthcare</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single" w:sz="4" w:space="0" w:color="auto"/>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DHL Healthcare (Home)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9</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Eurobay Pharma</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Eurobay Pharma (Home)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10</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Evolution Homecare</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Evolution Homecare (Home)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EAF1DD"/>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11</w:t>
            </w:r>
          </w:p>
        </w:tc>
        <w:tc>
          <w:tcPr>
            <w:tcW w:w="2985" w:type="dxa"/>
            <w:tcBorders>
              <w:top w:val="nil"/>
              <w:left w:val="nil"/>
              <w:bottom w:val="single" w:sz="4" w:space="0" w:color="auto"/>
              <w:right w:val="single" w:sz="4" w:space="0" w:color="auto"/>
            </w:tcBorders>
            <w:shd w:val="clear" w:color="auto" w:fill="EAF1DD"/>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Fresenius Kabi Ltd</w:t>
            </w:r>
          </w:p>
        </w:tc>
        <w:tc>
          <w:tcPr>
            <w:tcW w:w="2835" w:type="dxa"/>
            <w:tcBorders>
              <w:top w:val="nil"/>
              <w:left w:val="nil"/>
              <w:bottom w:val="single" w:sz="4" w:space="0" w:color="auto"/>
              <w:right w:val="single" w:sz="4" w:space="0" w:color="auto"/>
            </w:tcBorders>
            <w:shd w:val="clear" w:color="auto" w:fill="EAF1DD"/>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a new supplier to be created known as</w:t>
            </w:r>
          </w:p>
        </w:tc>
        <w:tc>
          <w:tcPr>
            <w:tcW w:w="3705" w:type="dxa"/>
            <w:tcBorders>
              <w:top w:val="nil"/>
              <w:left w:val="nil"/>
              <w:bottom w:val="single" w:sz="4" w:space="0" w:color="auto"/>
              <w:right w:val="single" w:sz="4" w:space="0" w:color="auto"/>
            </w:tcBorders>
            <w:shd w:val="clear" w:color="auto" w:fill="EAF1DD"/>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Fresenius Kabi Ltd (Home)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12</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Gambro Lindia AB</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Gambro Lindia AB (Home)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13</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Healthcare at Home</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Healthcare at Home (Home)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FDE9D9"/>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14</w:t>
            </w:r>
          </w:p>
        </w:tc>
        <w:tc>
          <w:tcPr>
            <w:tcW w:w="298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Intercare Services Direct Ltd</w:t>
            </w:r>
          </w:p>
        </w:tc>
        <w:tc>
          <w:tcPr>
            <w:tcW w:w="283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now part of Chemistree Homecare Ltd</w:t>
            </w:r>
          </w:p>
        </w:tc>
        <w:tc>
          <w:tcPr>
            <w:tcW w:w="370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0"/>
              <w:jc w:val="left"/>
              <w:rPr>
                <w:rFonts w:eastAsia="Times New Roman"/>
                <w:color w:val="000000"/>
                <w:szCs w:val="16"/>
                <w:lang w:eastAsia="en-GB"/>
              </w:rPr>
            </w:pPr>
            <w:r w:rsidRPr="009B05D7">
              <w:rPr>
                <w:rFonts w:eastAsia="Times New Roman"/>
                <w:strike/>
                <w:color w:val="000000"/>
                <w:szCs w:val="16"/>
                <w:lang w:eastAsia="en-GB"/>
              </w:rPr>
              <w:t xml:space="preserve">Intercare Services Direct Ltd (Home) </w:t>
            </w:r>
            <w:r w:rsidRPr="009B05D7">
              <w:rPr>
                <w:rFonts w:eastAsia="Times New Roman"/>
                <w:b/>
                <w:color w:val="000000"/>
                <w:szCs w:val="16"/>
                <w:highlight w:val="yellow"/>
                <w:lang w:eastAsia="en-GB"/>
              </w:rPr>
              <w:t>now Chemistree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FFFF99"/>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15</w:t>
            </w:r>
          </w:p>
        </w:tc>
        <w:tc>
          <w:tcPr>
            <w:tcW w:w="2985" w:type="dxa"/>
            <w:tcBorders>
              <w:top w:val="nil"/>
              <w:left w:val="nil"/>
              <w:bottom w:val="single" w:sz="4" w:space="0" w:color="auto"/>
              <w:right w:val="single" w:sz="4" w:space="0" w:color="auto"/>
            </w:tcBorders>
            <w:shd w:val="clear" w:color="auto" w:fill="FFFF99"/>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Medco Health Solutions</w:t>
            </w:r>
            <w:r w:rsidR="009B05D7">
              <w:rPr>
                <w:rFonts w:eastAsia="Times New Roman"/>
                <w:color w:val="000000"/>
                <w:szCs w:val="16"/>
                <w:lang w:eastAsia="en-GB"/>
              </w:rPr>
              <w:t xml:space="preserve"> - </w:t>
            </w:r>
            <w:r w:rsidR="009B05D7" w:rsidRPr="009B05D7">
              <w:rPr>
                <w:rFonts w:eastAsia="Times New Roman"/>
                <w:color w:val="000000"/>
                <w:szCs w:val="16"/>
                <w:lang w:eastAsia="en-GB"/>
              </w:rPr>
              <w:t>incorporating Careology</w:t>
            </w:r>
          </w:p>
        </w:tc>
        <w:tc>
          <w:tcPr>
            <w:tcW w:w="2835" w:type="dxa"/>
            <w:tcBorders>
              <w:top w:val="nil"/>
              <w:left w:val="nil"/>
              <w:bottom w:val="single" w:sz="4" w:space="0" w:color="auto"/>
              <w:right w:val="single" w:sz="4" w:space="0" w:color="auto"/>
            </w:tcBorders>
            <w:shd w:val="clear" w:color="auto" w:fill="FFFF99"/>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shd w:val="clear" w:color="auto" w:fill="FFFF99"/>
            <w:vAlign w:val="center"/>
            <w:hideMark/>
          </w:tcPr>
          <w:p w:rsidR="006E5378" w:rsidRPr="009B05D7" w:rsidRDefault="006E5378" w:rsidP="009B05D7">
            <w:pPr>
              <w:spacing w:after="0"/>
              <w:ind w:left="0"/>
              <w:jc w:val="left"/>
              <w:rPr>
                <w:rFonts w:eastAsia="Times New Roman"/>
                <w:color w:val="000000"/>
                <w:szCs w:val="16"/>
                <w:lang w:eastAsia="en-GB"/>
              </w:rPr>
            </w:pPr>
            <w:r w:rsidRPr="009B05D7">
              <w:rPr>
                <w:rFonts w:eastAsia="Times New Roman"/>
                <w:b/>
                <w:color w:val="000000"/>
                <w:szCs w:val="16"/>
                <w:lang w:eastAsia="en-GB"/>
              </w:rPr>
              <w:t>Medco Health Solutions (Home)</w:t>
            </w:r>
            <w:r w:rsidRPr="009B05D7">
              <w:rPr>
                <w:rFonts w:eastAsia="Times New Roman"/>
                <w:color w:val="000000"/>
                <w:szCs w:val="16"/>
                <w:lang w:eastAsia="en-GB"/>
              </w:rPr>
              <w:t xml:space="preserve"> </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16</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Nutricia Ltd</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Nutricia (Home)</w:t>
            </w:r>
          </w:p>
        </w:tc>
      </w:tr>
      <w:tr w:rsidR="006E5378" w:rsidRPr="009B05D7" w:rsidTr="00156FCE">
        <w:trPr>
          <w:trHeight w:val="492"/>
          <w:jc w:val="center"/>
        </w:trPr>
        <w:tc>
          <w:tcPr>
            <w:tcW w:w="439" w:type="dxa"/>
            <w:tcBorders>
              <w:top w:val="nil"/>
              <w:left w:val="single" w:sz="4" w:space="0" w:color="auto"/>
              <w:bottom w:val="single" w:sz="4" w:space="0" w:color="auto"/>
              <w:right w:val="single" w:sz="4" w:space="0" w:color="auto"/>
            </w:tcBorders>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17</w:t>
            </w:r>
          </w:p>
        </w:tc>
        <w:tc>
          <w:tcPr>
            <w:tcW w:w="298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Polar Speed Distribution Ltd</w:t>
            </w:r>
          </w:p>
        </w:tc>
        <w:tc>
          <w:tcPr>
            <w:tcW w:w="283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to be replaced with</w:t>
            </w:r>
          </w:p>
        </w:tc>
        <w:tc>
          <w:tcPr>
            <w:tcW w:w="3705" w:type="dxa"/>
            <w:tcBorders>
              <w:top w:val="nil"/>
              <w:left w:val="nil"/>
              <w:bottom w:val="single" w:sz="4" w:space="0" w:color="auto"/>
              <w:right w:val="single" w:sz="4" w:space="0" w:color="auto"/>
            </w:tcBorders>
            <w:vAlign w:val="center"/>
            <w:hideMark/>
          </w:tcPr>
          <w:p w:rsidR="006E5378" w:rsidRPr="009B05D7" w:rsidRDefault="006E5378" w:rsidP="009B05D7">
            <w:pPr>
              <w:spacing w:after="0"/>
              <w:ind w:left="0"/>
              <w:jc w:val="left"/>
              <w:rPr>
                <w:rFonts w:eastAsia="Times New Roman"/>
                <w:b/>
                <w:color w:val="000000"/>
                <w:szCs w:val="16"/>
                <w:lang w:eastAsia="en-GB"/>
              </w:rPr>
            </w:pPr>
            <w:r w:rsidRPr="009B05D7">
              <w:rPr>
                <w:rFonts w:eastAsia="Times New Roman"/>
                <w:b/>
                <w:color w:val="000000"/>
                <w:szCs w:val="16"/>
                <w:lang w:eastAsia="en-GB"/>
              </w:rPr>
              <w:t>Polar Speed Distribution Ltd (Home)</w:t>
            </w:r>
          </w:p>
        </w:tc>
      </w:tr>
      <w:tr w:rsidR="00156FCE" w:rsidRPr="009B05D7" w:rsidTr="00156FCE">
        <w:trPr>
          <w:trHeight w:val="492"/>
          <w:jc w:val="center"/>
        </w:trPr>
        <w:tc>
          <w:tcPr>
            <w:tcW w:w="439" w:type="dxa"/>
            <w:tcBorders>
              <w:top w:val="nil"/>
              <w:left w:val="single" w:sz="4" w:space="0" w:color="auto"/>
              <w:bottom w:val="single" w:sz="4" w:space="0" w:color="auto"/>
              <w:right w:val="single" w:sz="4" w:space="0" w:color="auto"/>
            </w:tcBorders>
            <w:shd w:val="clear" w:color="auto" w:fill="FDE9D9"/>
            <w:noWrap/>
            <w:vAlign w:val="center"/>
            <w:hideMark/>
          </w:tcPr>
          <w:p w:rsidR="006E5378" w:rsidRPr="009B05D7" w:rsidRDefault="006E5378" w:rsidP="006E5378">
            <w:pPr>
              <w:spacing w:after="0"/>
              <w:ind w:left="0"/>
              <w:jc w:val="center"/>
              <w:rPr>
                <w:rFonts w:eastAsia="Times New Roman"/>
                <w:color w:val="000000"/>
                <w:szCs w:val="16"/>
                <w:lang w:eastAsia="en-GB"/>
              </w:rPr>
            </w:pPr>
            <w:r w:rsidRPr="009B05D7">
              <w:rPr>
                <w:rFonts w:eastAsia="Times New Roman"/>
                <w:color w:val="000000"/>
                <w:szCs w:val="16"/>
                <w:lang w:eastAsia="en-GB"/>
              </w:rPr>
              <w:t>18</w:t>
            </w:r>
          </w:p>
        </w:tc>
        <w:tc>
          <w:tcPr>
            <w:tcW w:w="298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100"/>
              <w:jc w:val="left"/>
              <w:rPr>
                <w:rFonts w:eastAsia="Times New Roman"/>
                <w:color w:val="000000"/>
                <w:szCs w:val="16"/>
                <w:lang w:eastAsia="en-GB"/>
              </w:rPr>
            </w:pPr>
            <w:r w:rsidRPr="009B05D7">
              <w:rPr>
                <w:rFonts w:eastAsia="Times New Roman"/>
                <w:color w:val="000000"/>
                <w:szCs w:val="16"/>
                <w:lang w:eastAsia="en-GB"/>
              </w:rPr>
              <w:t>Willow Healthcare Services Ltd</w:t>
            </w:r>
          </w:p>
        </w:tc>
        <w:tc>
          <w:tcPr>
            <w:tcW w:w="283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71"/>
              <w:jc w:val="left"/>
              <w:rPr>
                <w:rFonts w:eastAsia="Times New Roman"/>
                <w:color w:val="000000"/>
                <w:szCs w:val="16"/>
                <w:lang w:eastAsia="en-GB"/>
              </w:rPr>
            </w:pPr>
            <w:r w:rsidRPr="009B05D7">
              <w:rPr>
                <w:rFonts w:eastAsia="Times New Roman"/>
                <w:color w:val="000000"/>
                <w:szCs w:val="16"/>
                <w:lang w:eastAsia="en-GB"/>
              </w:rPr>
              <w:t>now part of Baxter Healthcare Ltd</w:t>
            </w:r>
          </w:p>
        </w:tc>
        <w:tc>
          <w:tcPr>
            <w:tcW w:w="3705" w:type="dxa"/>
            <w:tcBorders>
              <w:top w:val="nil"/>
              <w:left w:val="nil"/>
              <w:bottom w:val="single" w:sz="4" w:space="0" w:color="auto"/>
              <w:right w:val="single" w:sz="4" w:space="0" w:color="auto"/>
            </w:tcBorders>
            <w:shd w:val="clear" w:color="auto" w:fill="FDE9D9"/>
            <w:vAlign w:val="center"/>
            <w:hideMark/>
          </w:tcPr>
          <w:p w:rsidR="006E5378" w:rsidRPr="009B05D7" w:rsidRDefault="006E5378" w:rsidP="009B05D7">
            <w:pPr>
              <w:spacing w:after="0"/>
              <w:ind w:left="0"/>
              <w:jc w:val="left"/>
              <w:rPr>
                <w:rFonts w:eastAsia="Times New Roman"/>
                <w:color w:val="000000"/>
                <w:szCs w:val="16"/>
                <w:lang w:eastAsia="en-GB"/>
              </w:rPr>
            </w:pPr>
            <w:r w:rsidRPr="009B05D7">
              <w:rPr>
                <w:rFonts w:eastAsia="Times New Roman"/>
                <w:strike/>
                <w:color w:val="000000"/>
                <w:szCs w:val="16"/>
                <w:lang w:eastAsia="en-GB"/>
              </w:rPr>
              <w:t xml:space="preserve">Willow Healthcare Services Ltd (Home) </w:t>
            </w:r>
            <w:r w:rsidRPr="009B05D7">
              <w:rPr>
                <w:rFonts w:eastAsia="Times New Roman"/>
                <w:b/>
                <w:color w:val="000000"/>
                <w:szCs w:val="16"/>
                <w:highlight w:val="yellow"/>
                <w:lang w:eastAsia="en-GB"/>
              </w:rPr>
              <w:t>now Baxter</w:t>
            </w:r>
          </w:p>
        </w:tc>
      </w:tr>
      <w:tr w:rsidR="00156FCE" w:rsidRPr="009B05D7" w:rsidTr="00156FCE">
        <w:trPr>
          <w:trHeight w:val="316"/>
          <w:jc w:val="center"/>
        </w:trPr>
        <w:tc>
          <w:tcPr>
            <w:tcW w:w="9964" w:type="dxa"/>
            <w:gridSpan w:val="4"/>
            <w:tcBorders>
              <w:top w:val="nil"/>
              <w:left w:val="single" w:sz="4" w:space="0" w:color="auto"/>
              <w:bottom w:val="single" w:sz="4" w:space="0" w:color="auto"/>
              <w:right w:val="single" w:sz="4" w:space="0" w:color="auto"/>
            </w:tcBorders>
            <w:noWrap/>
            <w:vAlign w:val="center"/>
            <w:hideMark/>
          </w:tcPr>
          <w:p w:rsidR="00156FCE" w:rsidRPr="00156FCE" w:rsidRDefault="00156FCE" w:rsidP="00156FCE">
            <w:pPr>
              <w:spacing w:after="0"/>
              <w:ind w:left="100"/>
              <w:rPr>
                <w:rFonts w:eastAsia="Times New Roman"/>
                <w:i/>
                <w:color w:val="000000"/>
                <w:szCs w:val="16"/>
                <w:lang w:eastAsia="en-GB"/>
              </w:rPr>
            </w:pPr>
            <w:r w:rsidRPr="009B05D7">
              <w:rPr>
                <w:i/>
                <w:szCs w:val="16"/>
              </w:rPr>
              <w:t xml:space="preserve">Confirmed list from </w:t>
            </w:r>
            <w:r>
              <w:rPr>
                <w:i/>
                <w:szCs w:val="16"/>
              </w:rPr>
              <w:t>National Clinical Homecare Association</w:t>
            </w:r>
            <w:r>
              <w:rPr>
                <w:rFonts w:eastAsia="Times New Roman"/>
                <w:i/>
                <w:color w:val="000000"/>
                <w:szCs w:val="16"/>
                <w:lang w:eastAsia="en-GB"/>
              </w:rPr>
              <w:t xml:space="preserve"> XXX-YY</w:t>
            </w:r>
          </w:p>
        </w:tc>
      </w:tr>
    </w:tbl>
    <w:p w:rsidR="006E5378" w:rsidRDefault="006E5378">
      <w:pPr>
        <w:rPr>
          <w:sz w:val="22"/>
        </w:rPr>
      </w:pPr>
    </w:p>
    <w:p w:rsidR="009B05D7" w:rsidRDefault="009B05D7">
      <w:pPr>
        <w:rPr>
          <w:sz w:val="22"/>
        </w:rPr>
      </w:pPr>
      <w:r>
        <w:rPr>
          <w:sz w:val="22"/>
        </w:rPr>
        <w:t>Where pharmacy systems are set up to order homecare drugs from a separate supplier – as listed above the phrase (Home) should be added after the supplier’s name.</w:t>
      </w:r>
    </w:p>
    <w:p w:rsidR="00156FCE" w:rsidRPr="00156FCE" w:rsidRDefault="00156FCE" w:rsidP="00156FCE">
      <w:pPr>
        <w:rPr>
          <w:sz w:val="22"/>
        </w:rPr>
      </w:pPr>
      <w:r>
        <w:rPr>
          <w:sz w:val="22"/>
        </w:rPr>
        <w:t xml:space="preserve">N.B. </w:t>
      </w:r>
      <w:r w:rsidRPr="00156FCE">
        <w:rPr>
          <w:sz w:val="22"/>
        </w:rPr>
        <w:t>If the current supplier supplies both hom</w:t>
      </w:r>
      <w:r>
        <w:rPr>
          <w:sz w:val="22"/>
        </w:rPr>
        <w:t>ecare and non-homecare products please</w:t>
      </w:r>
      <w:r w:rsidRPr="00156FCE">
        <w:rPr>
          <w:sz w:val="22"/>
        </w:rPr>
        <w:t xml:space="preserve"> create a NEW supplier with the (Home) suffix attached</w:t>
      </w:r>
    </w:p>
    <w:p w:rsidR="00156FCE" w:rsidRPr="00156FCE" w:rsidRDefault="00156FCE" w:rsidP="00CB4371">
      <w:pPr>
        <w:spacing w:after="0"/>
        <w:rPr>
          <w:sz w:val="22"/>
        </w:rPr>
      </w:pPr>
      <w:r w:rsidRPr="00156FCE">
        <w:rPr>
          <w:sz w:val="22"/>
        </w:rPr>
        <w:t>e.g.</w:t>
      </w:r>
      <w:r w:rsidRPr="00156FCE">
        <w:rPr>
          <w:sz w:val="22"/>
        </w:rPr>
        <w:tab/>
      </w:r>
      <w:r>
        <w:rPr>
          <w:sz w:val="22"/>
        </w:rPr>
        <w:tab/>
      </w:r>
      <w:r w:rsidRPr="00156FCE">
        <w:rPr>
          <w:sz w:val="22"/>
        </w:rPr>
        <w:t>Baxter Healthcare Plc - for Non -homecare orders</w:t>
      </w:r>
    </w:p>
    <w:p w:rsidR="00156FCE" w:rsidRDefault="00156FCE" w:rsidP="00156FCE">
      <w:pPr>
        <w:ind w:left="1979" w:firstLine="181"/>
        <w:rPr>
          <w:sz w:val="22"/>
        </w:rPr>
      </w:pPr>
      <w:r w:rsidRPr="00156FCE">
        <w:rPr>
          <w:sz w:val="22"/>
        </w:rPr>
        <w:t>Baxter Healthcare Plc (Home) – for homecare orders</w:t>
      </w:r>
    </w:p>
    <w:p w:rsidR="009B05D7" w:rsidRPr="009B05D7" w:rsidRDefault="009B05D7">
      <w:pPr>
        <w:rPr>
          <w:b/>
          <w:color w:val="403152" w:themeColor="accent4" w:themeShade="80"/>
          <w:sz w:val="24"/>
        </w:rPr>
      </w:pPr>
      <w:r w:rsidRPr="009B05D7">
        <w:rPr>
          <w:b/>
          <w:color w:val="403152" w:themeColor="accent4" w:themeShade="80"/>
          <w:sz w:val="24"/>
        </w:rPr>
        <w:t>Drug name:</w:t>
      </w:r>
    </w:p>
    <w:p w:rsidR="009B05D7" w:rsidRDefault="009B05D7" w:rsidP="00156FCE">
      <w:pPr>
        <w:rPr>
          <w:sz w:val="22"/>
        </w:rPr>
      </w:pPr>
      <w:r>
        <w:rPr>
          <w:sz w:val="22"/>
        </w:rPr>
        <w:t xml:space="preserve">Within some pharmacy computer systems it is more appropriate to mark the individual drug location/unit of issue files with the </w:t>
      </w:r>
      <w:r w:rsidRPr="009B05D7">
        <w:rPr>
          <w:sz w:val="22"/>
        </w:rPr>
        <w:t>products included by adding the word Homecare or similar (e</w:t>
      </w:r>
      <w:r w:rsidR="00156FCE">
        <w:rPr>
          <w:sz w:val="22"/>
        </w:rPr>
        <w:t>.</w:t>
      </w:r>
      <w:r w:rsidRPr="009B05D7">
        <w:rPr>
          <w:sz w:val="22"/>
        </w:rPr>
        <w:t>g</w:t>
      </w:r>
      <w:r w:rsidR="00156FCE">
        <w:rPr>
          <w:sz w:val="22"/>
        </w:rPr>
        <w:t>.</w:t>
      </w:r>
      <w:r w:rsidRPr="009B05D7">
        <w:rPr>
          <w:sz w:val="22"/>
        </w:rPr>
        <w:t xml:space="preserve"> HD) to their homecare medicine product descriptions</w:t>
      </w:r>
      <w:r w:rsidR="00156FCE">
        <w:rPr>
          <w:sz w:val="22"/>
        </w:rPr>
        <w:t xml:space="preserve">. </w:t>
      </w:r>
      <w:r w:rsidR="00156FCE" w:rsidRPr="00156FCE">
        <w:rPr>
          <w:sz w:val="22"/>
        </w:rPr>
        <w:t xml:space="preserve">If this is the case </w:t>
      </w:r>
      <w:r w:rsidR="00156FCE">
        <w:rPr>
          <w:sz w:val="22"/>
        </w:rPr>
        <w:t>individual</w:t>
      </w:r>
      <w:r w:rsidR="00156FCE" w:rsidRPr="00156FCE">
        <w:rPr>
          <w:sz w:val="22"/>
        </w:rPr>
        <w:t xml:space="preserve"> trust</w:t>
      </w:r>
      <w:r w:rsidR="00156FCE">
        <w:rPr>
          <w:sz w:val="22"/>
        </w:rPr>
        <w:t xml:space="preserve">’s should notify </w:t>
      </w:r>
      <w:r w:rsidR="00156FCE" w:rsidRPr="00156FCE">
        <w:rPr>
          <w:sz w:val="22"/>
        </w:rPr>
        <w:t xml:space="preserve">CMU </w:t>
      </w:r>
      <w:r w:rsidR="00156FCE">
        <w:rPr>
          <w:sz w:val="22"/>
        </w:rPr>
        <w:t>how they</w:t>
      </w:r>
      <w:r w:rsidR="00156FCE" w:rsidRPr="00156FCE">
        <w:rPr>
          <w:sz w:val="22"/>
        </w:rPr>
        <w:t xml:space="preserve"> identify these transactions. Please complete the table </w:t>
      </w:r>
      <w:r w:rsidR="00156FCE">
        <w:rPr>
          <w:sz w:val="22"/>
        </w:rPr>
        <w:t xml:space="preserve">below </w:t>
      </w:r>
      <w:r w:rsidR="00156FCE" w:rsidRPr="00156FCE">
        <w:rPr>
          <w:sz w:val="22"/>
        </w:rPr>
        <w:t xml:space="preserve">with as much detail as possible and return it to </w:t>
      </w:r>
      <w:hyperlink r:id="rId8" w:history="1">
        <w:r w:rsidR="00156FCE" w:rsidRPr="00156FCE">
          <w:rPr>
            <w:rStyle w:val="Hyperlink"/>
            <w:sz w:val="22"/>
          </w:rPr>
          <w:t>PharmacyDataAnalyst@cmu.nhs.uk</w:t>
        </w:r>
      </w:hyperlink>
    </w:p>
    <w:tbl>
      <w:tblPr>
        <w:tblW w:w="10288" w:type="dxa"/>
        <w:jc w:val="center"/>
        <w:tblInd w:w="462" w:type="dxa"/>
        <w:tblLook w:val="04A0"/>
      </w:tblPr>
      <w:tblGrid>
        <w:gridCol w:w="2470"/>
        <w:gridCol w:w="2567"/>
        <w:gridCol w:w="5251"/>
      </w:tblGrid>
      <w:tr w:rsidR="00156FCE" w:rsidRPr="00156FCE" w:rsidTr="00156FCE">
        <w:trPr>
          <w:trHeight w:val="300"/>
          <w:jc w:val="center"/>
        </w:trPr>
        <w:tc>
          <w:tcPr>
            <w:tcW w:w="247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b/>
                <w:color w:val="333333"/>
                <w:sz w:val="22"/>
                <w:szCs w:val="22"/>
                <w:lang w:eastAsia="en-GB"/>
              </w:rPr>
            </w:pPr>
            <w:r w:rsidRPr="00156FCE">
              <w:rPr>
                <w:rFonts w:eastAsia="Times New Roman"/>
                <w:b/>
                <w:color w:val="333333"/>
                <w:sz w:val="22"/>
                <w:szCs w:val="22"/>
                <w:lang w:eastAsia="en-GB"/>
              </w:rPr>
              <w:t>Name of Trust</w:t>
            </w:r>
          </w:p>
        </w:tc>
        <w:tc>
          <w:tcPr>
            <w:tcW w:w="2567" w:type="dxa"/>
            <w:tcBorders>
              <w:top w:val="single" w:sz="8" w:space="0" w:color="000000"/>
              <w:left w:val="nil"/>
              <w:bottom w:val="nil"/>
              <w:right w:val="single" w:sz="8" w:space="0" w:color="000000"/>
            </w:tcBorders>
            <w:shd w:val="clear" w:color="auto" w:fill="auto"/>
            <w:hideMark/>
          </w:tcPr>
          <w:p w:rsidR="00156FCE" w:rsidRPr="00156FCE" w:rsidRDefault="00156FCE" w:rsidP="00156FCE">
            <w:pPr>
              <w:spacing w:after="0"/>
              <w:ind w:left="0"/>
              <w:jc w:val="left"/>
              <w:rPr>
                <w:rFonts w:eastAsia="Times New Roman"/>
                <w:b/>
                <w:bCs/>
                <w:i/>
                <w:iCs/>
                <w:color w:val="333333"/>
                <w:sz w:val="22"/>
                <w:szCs w:val="22"/>
                <w:lang w:eastAsia="en-GB"/>
              </w:rPr>
            </w:pPr>
            <w:r w:rsidRPr="00156FCE">
              <w:rPr>
                <w:rFonts w:eastAsia="Times New Roman"/>
                <w:b/>
                <w:bCs/>
                <w:i/>
                <w:iCs/>
                <w:color w:val="333333"/>
                <w:sz w:val="22"/>
                <w:szCs w:val="22"/>
                <w:lang w:eastAsia="en-GB"/>
              </w:rPr>
              <w:t>Example</w:t>
            </w:r>
          </w:p>
        </w:tc>
        <w:tc>
          <w:tcPr>
            <w:tcW w:w="5251"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color w:val="333333"/>
                <w:sz w:val="18"/>
                <w:szCs w:val="18"/>
                <w:lang w:eastAsia="en-GB"/>
              </w:rPr>
            </w:pPr>
            <w:r w:rsidRPr="00156FCE">
              <w:rPr>
                <w:rFonts w:eastAsia="Times New Roman"/>
                <w:color w:val="333333"/>
                <w:sz w:val="18"/>
                <w:szCs w:val="18"/>
                <w:lang w:eastAsia="en-GB"/>
              </w:rPr>
              <w:t> </w:t>
            </w:r>
          </w:p>
        </w:tc>
      </w:tr>
      <w:tr w:rsidR="00156FCE" w:rsidRPr="00156FCE" w:rsidTr="00156FCE">
        <w:trPr>
          <w:trHeight w:val="315"/>
          <w:jc w:val="center"/>
        </w:trPr>
        <w:tc>
          <w:tcPr>
            <w:tcW w:w="2470" w:type="dxa"/>
            <w:vMerge/>
            <w:tcBorders>
              <w:top w:val="single" w:sz="8" w:space="0" w:color="000000"/>
              <w:left w:val="single" w:sz="8" w:space="0" w:color="000000"/>
              <w:bottom w:val="single" w:sz="8" w:space="0" w:color="000000"/>
              <w:right w:val="single" w:sz="8" w:space="0" w:color="000000"/>
            </w:tcBorders>
            <w:hideMark/>
          </w:tcPr>
          <w:p w:rsidR="00156FCE" w:rsidRPr="00156FCE" w:rsidRDefault="00156FCE" w:rsidP="00156FCE">
            <w:pPr>
              <w:spacing w:after="0"/>
              <w:ind w:left="0"/>
              <w:jc w:val="left"/>
              <w:rPr>
                <w:rFonts w:eastAsia="Times New Roman"/>
                <w:b/>
                <w:color w:val="333333"/>
                <w:sz w:val="22"/>
                <w:szCs w:val="22"/>
                <w:lang w:eastAsia="en-GB"/>
              </w:rPr>
            </w:pPr>
          </w:p>
        </w:tc>
        <w:tc>
          <w:tcPr>
            <w:tcW w:w="2567"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i/>
                <w:iCs/>
                <w:color w:val="333333"/>
                <w:sz w:val="22"/>
                <w:szCs w:val="22"/>
                <w:lang w:eastAsia="en-GB"/>
              </w:rPr>
            </w:pPr>
            <w:r w:rsidRPr="00156FCE">
              <w:rPr>
                <w:rFonts w:eastAsia="Times New Roman"/>
                <w:i/>
                <w:iCs/>
                <w:color w:val="333333"/>
                <w:sz w:val="22"/>
                <w:szCs w:val="22"/>
                <w:lang w:eastAsia="en-GB"/>
              </w:rPr>
              <w:t>Wellness NHS Trust</w:t>
            </w:r>
          </w:p>
        </w:tc>
        <w:tc>
          <w:tcPr>
            <w:tcW w:w="5251" w:type="dxa"/>
            <w:vMerge/>
            <w:tcBorders>
              <w:top w:val="single" w:sz="8" w:space="0" w:color="000000"/>
              <w:left w:val="single" w:sz="8" w:space="0" w:color="000000"/>
              <w:bottom w:val="single" w:sz="8" w:space="0" w:color="000000"/>
              <w:right w:val="single" w:sz="8" w:space="0" w:color="000000"/>
            </w:tcBorders>
            <w:hideMark/>
          </w:tcPr>
          <w:p w:rsidR="00156FCE" w:rsidRPr="00156FCE" w:rsidRDefault="00156FCE" w:rsidP="00156FCE">
            <w:pPr>
              <w:spacing w:after="0"/>
              <w:ind w:left="0"/>
              <w:jc w:val="left"/>
              <w:rPr>
                <w:rFonts w:eastAsia="Times New Roman"/>
                <w:color w:val="333333"/>
                <w:sz w:val="18"/>
                <w:szCs w:val="18"/>
                <w:lang w:eastAsia="en-GB"/>
              </w:rPr>
            </w:pPr>
          </w:p>
        </w:tc>
      </w:tr>
      <w:tr w:rsidR="00156FCE" w:rsidRPr="00156FCE" w:rsidTr="00156FCE">
        <w:trPr>
          <w:trHeight w:val="517"/>
          <w:jc w:val="center"/>
        </w:trPr>
        <w:tc>
          <w:tcPr>
            <w:tcW w:w="2470" w:type="dxa"/>
            <w:tcBorders>
              <w:top w:val="nil"/>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b/>
                <w:color w:val="333333"/>
                <w:sz w:val="22"/>
                <w:szCs w:val="22"/>
                <w:lang w:eastAsia="en-GB"/>
              </w:rPr>
            </w:pPr>
            <w:r w:rsidRPr="00156FCE">
              <w:rPr>
                <w:rFonts w:eastAsia="Times New Roman"/>
                <w:b/>
                <w:color w:val="333333"/>
                <w:sz w:val="22"/>
                <w:szCs w:val="22"/>
                <w:lang w:eastAsia="en-GB"/>
              </w:rPr>
              <w:t>Pharmacy System</w:t>
            </w:r>
          </w:p>
        </w:tc>
        <w:tc>
          <w:tcPr>
            <w:tcW w:w="2567"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i/>
                <w:iCs/>
                <w:color w:val="333333"/>
                <w:sz w:val="22"/>
                <w:szCs w:val="22"/>
                <w:lang w:eastAsia="en-GB"/>
              </w:rPr>
            </w:pPr>
            <w:r w:rsidRPr="00156FCE">
              <w:rPr>
                <w:rFonts w:eastAsia="Times New Roman"/>
                <w:i/>
                <w:iCs/>
                <w:color w:val="333333"/>
                <w:sz w:val="22"/>
                <w:szCs w:val="22"/>
                <w:lang w:eastAsia="en-GB"/>
              </w:rPr>
              <w:t>JAC</w:t>
            </w:r>
          </w:p>
        </w:tc>
        <w:tc>
          <w:tcPr>
            <w:tcW w:w="5251"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color w:val="333333"/>
                <w:sz w:val="18"/>
                <w:szCs w:val="18"/>
                <w:lang w:eastAsia="en-GB"/>
              </w:rPr>
            </w:pPr>
            <w:r w:rsidRPr="00156FCE">
              <w:rPr>
                <w:rFonts w:eastAsia="Times New Roman"/>
                <w:color w:val="333333"/>
                <w:sz w:val="18"/>
                <w:szCs w:val="18"/>
                <w:lang w:eastAsia="en-GB"/>
              </w:rPr>
              <w:t> </w:t>
            </w:r>
          </w:p>
        </w:tc>
      </w:tr>
      <w:tr w:rsidR="00156FCE" w:rsidRPr="00156FCE" w:rsidTr="00156FCE">
        <w:trPr>
          <w:trHeight w:val="315"/>
          <w:jc w:val="center"/>
        </w:trPr>
        <w:tc>
          <w:tcPr>
            <w:tcW w:w="2470" w:type="dxa"/>
            <w:tcBorders>
              <w:top w:val="nil"/>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b/>
                <w:color w:val="333333"/>
                <w:sz w:val="22"/>
                <w:szCs w:val="22"/>
                <w:lang w:eastAsia="en-GB"/>
              </w:rPr>
            </w:pPr>
            <w:r w:rsidRPr="00156FCE">
              <w:rPr>
                <w:rFonts w:eastAsia="Times New Roman"/>
                <w:b/>
                <w:color w:val="333333"/>
                <w:sz w:val="22"/>
                <w:szCs w:val="22"/>
                <w:lang w:eastAsia="en-GB"/>
              </w:rPr>
              <w:t>Site Identification Code</w:t>
            </w:r>
          </w:p>
        </w:tc>
        <w:tc>
          <w:tcPr>
            <w:tcW w:w="2567"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i/>
                <w:iCs/>
                <w:color w:val="333333"/>
                <w:sz w:val="22"/>
                <w:szCs w:val="22"/>
                <w:lang w:eastAsia="en-GB"/>
              </w:rPr>
            </w:pPr>
            <w:r w:rsidRPr="00156FCE">
              <w:rPr>
                <w:rFonts w:eastAsia="Times New Roman"/>
                <w:i/>
                <w:iCs/>
                <w:color w:val="333333"/>
                <w:sz w:val="22"/>
                <w:szCs w:val="22"/>
                <w:lang w:eastAsia="en-GB"/>
              </w:rPr>
              <w:t>RNBBD</w:t>
            </w:r>
          </w:p>
        </w:tc>
        <w:tc>
          <w:tcPr>
            <w:tcW w:w="5251"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color w:val="333333"/>
                <w:sz w:val="18"/>
                <w:szCs w:val="18"/>
                <w:lang w:eastAsia="en-GB"/>
              </w:rPr>
            </w:pPr>
            <w:r w:rsidRPr="00156FCE">
              <w:rPr>
                <w:rFonts w:eastAsia="Times New Roman"/>
                <w:color w:val="333333"/>
                <w:sz w:val="18"/>
                <w:szCs w:val="18"/>
                <w:lang w:eastAsia="en-GB"/>
              </w:rPr>
              <w:t> </w:t>
            </w:r>
          </w:p>
        </w:tc>
      </w:tr>
      <w:tr w:rsidR="00156FCE" w:rsidRPr="00156FCE" w:rsidTr="00156FCE">
        <w:trPr>
          <w:trHeight w:val="1440"/>
          <w:jc w:val="center"/>
        </w:trPr>
        <w:tc>
          <w:tcPr>
            <w:tcW w:w="2470" w:type="dxa"/>
            <w:tcBorders>
              <w:top w:val="nil"/>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b/>
                <w:color w:val="333333"/>
                <w:sz w:val="22"/>
                <w:szCs w:val="22"/>
                <w:lang w:eastAsia="en-GB"/>
              </w:rPr>
            </w:pPr>
            <w:r w:rsidRPr="00156FCE">
              <w:rPr>
                <w:rFonts w:eastAsia="Times New Roman"/>
                <w:b/>
                <w:color w:val="333333"/>
                <w:sz w:val="22"/>
                <w:szCs w:val="22"/>
                <w:lang w:eastAsia="en-GB"/>
              </w:rPr>
              <w:t>How do you identify Homecare items within your product descriptions on your pharmacy systems?</w:t>
            </w:r>
          </w:p>
        </w:tc>
        <w:tc>
          <w:tcPr>
            <w:tcW w:w="2567"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i/>
                <w:iCs/>
                <w:color w:val="333333"/>
                <w:sz w:val="22"/>
                <w:szCs w:val="22"/>
                <w:lang w:eastAsia="en-GB"/>
              </w:rPr>
            </w:pPr>
            <w:r w:rsidRPr="00156FCE">
              <w:rPr>
                <w:rFonts w:eastAsia="Times New Roman"/>
                <w:i/>
                <w:iCs/>
                <w:color w:val="333333"/>
                <w:sz w:val="22"/>
                <w:szCs w:val="22"/>
                <w:lang w:eastAsia="en-GB"/>
              </w:rPr>
              <w:t>We add the text HD to the product description</w:t>
            </w:r>
          </w:p>
        </w:tc>
        <w:tc>
          <w:tcPr>
            <w:tcW w:w="5251"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color w:val="333333"/>
                <w:sz w:val="18"/>
                <w:szCs w:val="18"/>
                <w:lang w:eastAsia="en-GB"/>
              </w:rPr>
            </w:pPr>
            <w:r w:rsidRPr="00156FCE">
              <w:rPr>
                <w:rFonts w:eastAsia="Times New Roman"/>
                <w:color w:val="333333"/>
                <w:sz w:val="18"/>
                <w:szCs w:val="18"/>
                <w:lang w:eastAsia="en-GB"/>
              </w:rPr>
              <w:t> </w:t>
            </w:r>
          </w:p>
        </w:tc>
      </w:tr>
      <w:tr w:rsidR="00156FCE" w:rsidRPr="00156FCE" w:rsidTr="00156FCE">
        <w:trPr>
          <w:trHeight w:val="525"/>
          <w:jc w:val="center"/>
        </w:trPr>
        <w:tc>
          <w:tcPr>
            <w:tcW w:w="2470" w:type="dxa"/>
            <w:tcBorders>
              <w:top w:val="nil"/>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b/>
                <w:color w:val="333333"/>
                <w:sz w:val="22"/>
                <w:szCs w:val="22"/>
                <w:lang w:eastAsia="en-GB"/>
              </w:rPr>
            </w:pPr>
            <w:r w:rsidRPr="00156FCE">
              <w:rPr>
                <w:rFonts w:eastAsia="Times New Roman"/>
                <w:b/>
                <w:color w:val="333333"/>
                <w:sz w:val="22"/>
                <w:szCs w:val="22"/>
                <w:lang w:eastAsia="en-GB"/>
              </w:rPr>
              <w:t>Example</w:t>
            </w:r>
          </w:p>
        </w:tc>
        <w:tc>
          <w:tcPr>
            <w:tcW w:w="2567"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ascii="Calibri" w:eastAsia="Times New Roman" w:hAnsi="Calibri" w:cs="Calibri"/>
                <w:i/>
                <w:iCs/>
                <w:color w:val="000000"/>
                <w:sz w:val="22"/>
                <w:szCs w:val="22"/>
                <w:lang w:eastAsia="en-GB"/>
              </w:rPr>
            </w:pPr>
            <w:r w:rsidRPr="00156FCE">
              <w:rPr>
                <w:rFonts w:ascii="Calibri" w:eastAsia="Times New Roman" w:hAnsi="Calibri" w:cs="Calibri"/>
                <w:i/>
                <w:iCs/>
                <w:color w:val="000000"/>
                <w:sz w:val="22"/>
                <w:szCs w:val="22"/>
                <w:lang w:eastAsia="en-GB"/>
              </w:rPr>
              <w:t xml:space="preserve">Abacavir 300mg tablet </w:t>
            </w:r>
            <w:r w:rsidRPr="00156FCE">
              <w:rPr>
                <w:rFonts w:ascii="Calibri" w:eastAsia="Times New Roman" w:hAnsi="Calibri" w:cs="Calibri"/>
                <w:b/>
                <w:bCs/>
                <w:i/>
                <w:iCs/>
                <w:color w:val="000000"/>
                <w:sz w:val="22"/>
                <w:szCs w:val="22"/>
                <w:lang w:eastAsia="en-GB"/>
              </w:rPr>
              <w:t xml:space="preserve">HD </w:t>
            </w:r>
            <w:r w:rsidRPr="00156FCE">
              <w:rPr>
                <w:rFonts w:ascii="Calibri" w:eastAsia="Times New Roman" w:hAnsi="Calibri" w:cs="Calibri"/>
                <w:b/>
                <w:bCs/>
                <w:i/>
                <w:iCs/>
                <w:color w:val="000000"/>
                <w:sz w:val="22"/>
                <w:szCs w:val="22"/>
                <w:lang w:eastAsia="en-GB"/>
              </w:rPr>
              <w:br/>
            </w:r>
            <w:r w:rsidRPr="00156FCE">
              <w:rPr>
                <w:rFonts w:ascii="Calibri" w:eastAsia="Times New Roman" w:hAnsi="Calibri" w:cs="Calibri"/>
                <w:i/>
                <w:iCs/>
                <w:color w:val="000000"/>
                <w:sz w:val="22"/>
                <w:szCs w:val="22"/>
                <w:lang w:eastAsia="en-GB"/>
              </w:rPr>
              <w:t>pack of 60</w:t>
            </w:r>
          </w:p>
        </w:tc>
        <w:tc>
          <w:tcPr>
            <w:tcW w:w="5251" w:type="dxa"/>
            <w:tcBorders>
              <w:top w:val="nil"/>
              <w:left w:val="nil"/>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ascii="Calibri" w:eastAsia="Times New Roman" w:hAnsi="Calibri" w:cs="Calibri"/>
                <w:color w:val="000000"/>
                <w:sz w:val="18"/>
                <w:szCs w:val="18"/>
                <w:lang w:eastAsia="en-GB"/>
              </w:rPr>
            </w:pPr>
            <w:r w:rsidRPr="00156FCE">
              <w:rPr>
                <w:rFonts w:ascii="Calibri" w:eastAsia="Times New Roman" w:hAnsi="Calibri" w:cs="Calibri"/>
                <w:color w:val="000000"/>
                <w:sz w:val="18"/>
                <w:szCs w:val="18"/>
                <w:lang w:eastAsia="en-GB"/>
              </w:rPr>
              <w:t> </w:t>
            </w:r>
          </w:p>
        </w:tc>
      </w:tr>
      <w:tr w:rsidR="00156FCE" w:rsidRPr="00156FCE" w:rsidTr="00156FCE">
        <w:trPr>
          <w:trHeight w:val="870"/>
          <w:jc w:val="center"/>
        </w:trPr>
        <w:tc>
          <w:tcPr>
            <w:tcW w:w="2470" w:type="dxa"/>
            <w:vMerge w:val="restart"/>
            <w:tcBorders>
              <w:top w:val="nil"/>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b/>
                <w:color w:val="333333"/>
                <w:sz w:val="22"/>
                <w:szCs w:val="22"/>
                <w:lang w:eastAsia="en-GB"/>
              </w:rPr>
            </w:pPr>
            <w:r w:rsidRPr="00156FCE">
              <w:rPr>
                <w:rFonts w:eastAsia="Times New Roman"/>
                <w:b/>
                <w:color w:val="333333"/>
                <w:sz w:val="22"/>
                <w:szCs w:val="22"/>
                <w:lang w:eastAsia="en-GB"/>
              </w:rPr>
              <w:t>Your name and contact details</w:t>
            </w:r>
          </w:p>
        </w:tc>
        <w:tc>
          <w:tcPr>
            <w:tcW w:w="2567" w:type="dxa"/>
            <w:tcBorders>
              <w:top w:val="nil"/>
              <w:left w:val="nil"/>
              <w:bottom w:val="nil"/>
              <w:right w:val="single" w:sz="8" w:space="0" w:color="000000"/>
            </w:tcBorders>
            <w:shd w:val="clear" w:color="auto" w:fill="auto"/>
            <w:hideMark/>
          </w:tcPr>
          <w:p w:rsidR="00156FCE" w:rsidRPr="00156FCE" w:rsidRDefault="00B57C08" w:rsidP="00156FCE">
            <w:pPr>
              <w:spacing w:after="0"/>
              <w:ind w:left="0"/>
              <w:jc w:val="left"/>
              <w:rPr>
                <w:rFonts w:eastAsia="Times New Roman"/>
                <w:color w:val="0000FF"/>
                <w:sz w:val="22"/>
                <w:szCs w:val="22"/>
                <w:u w:val="single"/>
                <w:lang w:eastAsia="en-GB"/>
              </w:rPr>
            </w:pPr>
            <w:hyperlink r:id="rId9" w:history="1">
              <w:r w:rsidR="00156FCE" w:rsidRPr="00156FCE">
                <w:rPr>
                  <w:rFonts w:eastAsia="Times New Roman"/>
                  <w:color w:val="4F81BD"/>
                  <w:sz w:val="22"/>
                  <w:szCs w:val="22"/>
                  <w:lang w:eastAsia="en-GB"/>
                </w:rPr>
                <w:t>Joseph Smith</w:t>
              </w:r>
              <w:r w:rsidR="00156FCE" w:rsidRPr="00156FCE">
                <w:rPr>
                  <w:rFonts w:eastAsia="Times New Roman"/>
                  <w:color w:val="0000FF"/>
                  <w:sz w:val="22"/>
                  <w:szCs w:val="22"/>
                  <w:u w:val="single"/>
                  <w:lang w:eastAsia="en-GB"/>
                </w:rPr>
                <w:t xml:space="preserve"> jsmith@wellness.nhs.uk</w:t>
              </w:r>
            </w:hyperlink>
          </w:p>
        </w:tc>
        <w:tc>
          <w:tcPr>
            <w:tcW w:w="5251" w:type="dxa"/>
            <w:vMerge w:val="restart"/>
            <w:tcBorders>
              <w:top w:val="nil"/>
              <w:left w:val="single" w:sz="8" w:space="0" w:color="000000"/>
              <w:bottom w:val="single" w:sz="8" w:space="0" w:color="000000"/>
              <w:right w:val="single" w:sz="8" w:space="0" w:color="000000"/>
            </w:tcBorders>
            <w:shd w:val="clear" w:color="auto" w:fill="auto"/>
            <w:hideMark/>
          </w:tcPr>
          <w:p w:rsidR="00156FCE" w:rsidRPr="00156FCE" w:rsidRDefault="00156FCE" w:rsidP="00156FCE">
            <w:pPr>
              <w:spacing w:after="0"/>
              <w:ind w:left="0"/>
              <w:jc w:val="left"/>
              <w:rPr>
                <w:rFonts w:eastAsia="Times New Roman"/>
                <w:color w:val="333333"/>
                <w:sz w:val="18"/>
                <w:szCs w:val="18"/>
                <w:lang w:eastAsia="en-GB"/>
              </w:rPr>
            </w:pPr>
            <w:r w:rsidRPr="00156FCE">
              <w:rPr>
                <w:rFonts w:eastAsia="Times New Roman"/>
                <w:color w:val="333333"/>
                <w:sz w:val="18"/>
                <w:szCs w:val="18"/>
                <w:lang w:eastAsia="en-GB"/>
              </w:rPr>
              <w:t> </w:t>
            </w:r>
          </w:p>
        </w:tc>
      </w:tr>
      <w:tr w:rsidR="00156FCE" w:rsidRPr="00156FCE" w:rsidTr="00156FCE">
        <w:trPr>
          <w:trHeight w:val="315"/>
          <w:jc w:val="center"/>
        </w:trPr>
        <w:tc>
          <w:tcPr>
            <w:tcW w:w="2470" w:type="dxa"/>
            <w:vMerge/>
            <w:tcBorders>
              <w:top w:val="nil"/>
              <w:left w:val="single" w:sz="8" w:space="0" w:color="000000"/>
              <w:bottom w:val="single" w:sz="8" w:space="0" w:color="000000"/>
              <w:right w:val="single" w:sz="8" w:space="0" w:color="000000"/>
            </w:tcBorders>
            <w:vAlign w:val="center"/>
            <w:hideMark/>
          </w:tcPr>
          <w:p w:rsidR="00156FCE" w:rsidRPr="00156FCE" w:rsidRDefault="00156FCE" w:rsidP="00156FCE">
            <w:pPr>
              <w:spacing w:after="0"/>
              <w:ind w:left="0"/>
              <w:jc w:val="left"/>
              <w:rPr>
                <w:rFonts w:eastAsia="Times New Roman"/>
                <w:b/>
                <w:color w:val="333333"/>
                <w:sz w:val="22"/>
                <w:szCs w:val="22"/>
                <w:lang w:eastAsia="en-GB"/>
              </w:rPr>
            </w:pPr>
          </w:p>
        </w:tc>
        <w:tc>
          <w:tcPr>
            <w:tcW w:w="2567" w:type="dxa"/>
            <w:tcBorders>
              <w:top w:val="nil"/>
              <w:left w:val="nil"/>
              <w:bottom w:val="single" w:sz="8" w:space="0" w:color="000000"/>
              <w:right w:val="single" w:sz="8" w:space="0" w:color="000000"/>
            </w:tcBorders>
            <w:shd w:val="clear" w:color="auto" w:fill="auto"/>
            <w:vAlign w:val="bottom"/>
            <w:hideMark/>
          </w:tcPr>
          <w:p w:rsidR="00156FCE" w:rsidRPr="00156FCE" w:rsidRDefault="00156FCE" w:rsidP="00156FCE">
            <w:pPr>
              <w:spacing w:after="0"/>
              <w:ind w:left="0"/>
              <w:jc w:val="left"/>
              <w:rPr>
                <w:rFonts w:eastAsia="Times New Roman"/>
                <w:i/>
                <w:iCs/>
                <w:color w:val="333333"/>
                <w:sz w:val="22"/>
                <w:szCs w:val="22"/>
                <w:lang w:eastAsia="en-GB"/>
              </w:rPr>
            </w:pPr>
            <w:r w:rsidRPr="00156FCE">
              <w:rPr>
                <w:rFonts w:eastAsia="Times New Roman"/>
                <w:i/>
                <w:iCs/>
                <w:color w:val="333333"/>
                <w:sz w:val="22"/>
                <w:szCs w:val="22"/>
                <w:lang w:eastAsia="en-GB"/>
              </w:rPr>
              <w:t>07785 573 914</w:t>
            </w:r>
          </w:p>
        </w:tc>
        <w:tc>
          <w:tcPr>
            <w:tcW w:w="5251" w:type="dxa"/>
            <w:vMerge/>
            <w:tcBorders>
              <w:top w:val="nil"/>
              <w:left w:val="single" w:sz="8" w:space="0" w:color="000000"/>
              <w:bottom w:val="single" w:sz="8" w:space="0" w:color="000000"/>
              <w:right w:val="single" w:sz="8" w:space="0" w:color="000000"/>
            </w:tcBorders>
            <w:vAlign w:val="center"/>
            <w:hideMark/>
          </w:tcPr>
          <w:p w:rsidR="00156FCE" w:rsidRPr="00156FCE" w:rsidRDefault="00156FCE" w:rsidP="00156FCE">
            <w:pPr>
              <w:spacing w:after="0"/>
              <w:ind w:left="0"/>
              <w:jc w:val="left"/>
              <w:rPr>
                <w:rFonts w:eastAsia="Times New Roman"/>
                <w:color w:val="333333"/>
                <w:sz w:val="18"/>
                <w:szCs w:val="18"/>
                <w:lang w:eastAsia="en-GB"/>
              </w:rPr>
            </w:pPr>
          </w:p>
        </w:tc>
      </w:tr>
    </w:tbl>
    <w:p w:rsidR="00156FCE" w:rsidRDefault="00156FCE" w:rsidP="00156FCE">
      <w:pPr>
        <w:rPr>
          <w:sz w:val="22"/>
        </w:rPr>
      </w:pPr>
    </w:p>
    <w:p w:rsidR="00723E89" w:rsidRDefault="00723E89">
      <w:pPr>
        <w:rPr>
          <w:sz w:val="22"/>
        </w:rPr>
      </w:pPr>
      <w:r>
        <w:rPr>
          <w:sz w:val="22"/>
        </w:rPr>
        <w:br w:type="page"/>
      </w:r>
    </w:p>
    <w:p w:rsidR="00723E89" w:rsidRPr="00036FB3" w:rsidRDefault="00723E89" w:rsidP="00156FCE">
      <w:pPr>
        <w:rPr>
          <w:b/>
          <w:color w:val="403152" w:themeColor="accent4" w:themeShade="80"/>
          <w:sz w:val="24"/>
        </w:rPr>
      </w:pPr>
      <w:r w:rsidRPr="00036FB3">
        <w:rPr>
          <w:b/>
          <w:color w:val="403152" w:themeColor="accent4" w:themeShade="80"/>
          <w:sz w:val="24"/>
        </w:rPr>
        <w:t>Using JAC for Homecare</w:t>
      </w:r>
    </w:p>
    <w:p w:rsidR="00036FB3" w:rsidRDefault="00036FB3" w:rsidP="00156FCE">
      <w:pPr>
        <w:rPr>
          <w:sz w:val="22"/>
        </w:rPr>
      </w:pPr>
      <w:r>
        <w:rPr>
          <w:sz w:val="22"/>
        </w:rPr>
        <w:t xml:space="preserve">(Examples from </w:t>
      </w:r>
      <w:r w:rsidR="002B0A1A">
        <w:rPr>
          <w:sz w:val="22"/>
        </w:rPr>
        <w:t xml:space="preserve">The Leeds Teaching Hospitals NHS Trust - </w:t>
      </w:r>
      <w:r>
        <w:rPr>
          <w:sz w:val="22"/>
        </w:rPr>
        <w:t>anne.larner@leedsth.nhs.uk)</w:t>
      </w:r>
    </w:p>
    <w:p w:rsidR="00EF3B0A" w:rsidRPr="00EF3B0A" w:rsidRDefault="00EF3B0A" w:rsidP="00EF3B0A">
      <w:pPr>
        <w:jc w:val="left"/>
        <w:rPr>
          <w:b/>
          <w:sz w:val="22"/>
        </w:rPr>
      </w:pPr>
      <w:r w:rsidRPr="00EF3B0A">
        <w:rPr>
          <w:b/>
          <w:sz w:val="22"/>
        </w:rPr>
        <w:t>LEEDS HOMECARE PROCESS SYSTEM (JAC)</w:t>
      </w:r>
    </w:p>
    <w:p w:rsidR="00EF3B0A" w:rsidRPr="00C8746B" w:rsidRDefault="00EF3B0A" w:rsidP="00EF3B0A">
      <w:pPr>
        <w:numPr>
          <w:ilvl w:val="0"/>
          <w:numId w:val="9"/>
        </w:numPr>
        <w:spacing w:after="0"/>
        <w:ind w:left="538" w:hanging="357"/>
        <w:jc w:val="left"/>
        <w:rPr>
          <w:sz w:val="22"/>
        </w:rPr>
      </w:pPr>
      <w:r w:rsidRPr="00C8746B">
        <w:rPr>
          <w:sz w:val="22"/>
        </w:rPr>
        <w:t>NCG /Commissioning authorisation obtained prior to commencement of therapy.</w:t>
      </w:r>
    </w:p>
    <w:p w:rsidR="00EF3B0A" w:rsidRPr="00C8746B" w:rsidRDefault="00EF3B0A" w:rsidP="00EF3B0A">
      <w:pPr>
        <w:numPr>
          <w:ilvl w:val="0"/>
          <w:numId w:val="9"/>
        </w:numPr>
        <w:spacing w:after="0"/>
        <w:ind w:left="538" w:hanging="357"/>
        <w:jc w:val="left"/>
        <w:rPr>
          <w:sz w:val="22"/>
        </w:rPr>
      </w:pPr>
      <w:r w:rsidRPr="00C8746B">
        <w:rPr>
          <w:sz w:val="22"/>
        </w:rPr>
        <w:t>Homecare set up with its own store</w:t>
      </w:r>
    </w:p>
    <w:p w:rsidR="00EF3B0A" w:rsidRPr="00C8746B" w:rsidRDefault="00EF3B0A" w:rsidP="00EF3B0A">
      <w:pPr>
        <w:numPr>
          <w:ilvl w:val="0"/>
          <w:numId w:val="9"/>
        </w:numPr>
        <w:spacing w:after="0"/>
        <w:ind w:left="538" w:hanging="357"/>
        <w:jc w:val="left"/>
        <w:rPr>
          <w:sz w:val="22"/>
        </w:rPr>
      </w:pPr>
      <w:r w:rsidRPr="00C8746B">
        <w:rPr>
          <w:sz w:val="22"/>
        </w:rPr>
        <w:t>Homecare packs to be coded separately and cross referenced to national homecare OBS list, including individual pricing arrangements (both contractual and PAS schemes)</w:t>
      </w:r>
    </w:p>
    <w:p w:rsidR="00EF3B0A" w:rsidRPr="00C8746B" w:rsidRDefault="00EF3B0A" w:rsidP="00EF3B0A">
      <w:pPr>
        <w:numPr>
          <w:ilvl w:val="0"/>
          <w:numId w:val="9"/>
        </w:numPr>
        <w:spacing w:after="0"/>
        <w:ind w:left="538" w:hanging="357"/>
        <w:jc w:val="left"/>
        <w:rPr>
          <w:sz w:val="22"/>
        </w:rPr>
      </w:pPr>
      <w:r w:rsidRPr="00C8746B">
        <w:rPr>
          <w:sz w:val="22"/>
        </w:rPr>
        <w:t>Homecare budgets have their own cost centres (cost centres either by specialty or consultant will need cross referencing to the Homecare system)</w:t>
      </w:r>
    </w:p>
    <w:p w:rsidR="00EF3B0A" w:rsidRPr="00C8746B" w:rsidRDefault="00EF3B0A" w:rsidP="00EF3B0A">
      <w:pPr>
        <w:numPr>
          <w:ilvl w:val="0"/>
          <w:numId w:val="9"/>
        </w:numPr>
        <w:ind w:left="538" w:hanging="357"/>
        <w:jc w:val="left"/>
        <w:rPr>
          <w:sz w:val="22"/>
        </w:rPr>
      </w:pPr>
      <w:r w:rsidRPr="00C8746B">
        <w:rPr>
          <w:sz w:val="22"/>
        </w:rPr>
        <w:t>Homecare suppliers to carry an identifier in the description to allow reporting on a national level</w:t>
      </w:r>
    </w:p>
    <w:p w:rsidR="00EF3B0A" w:rsidRPr="00C8746B" w:rsidRDefault="00EF3B0A" w:rsidP="00A168D4">
      <w:pPr>
        <w:ind w:left="-180"/>
        <w:rPr>
          <w:sz w:val="22"/>
        </w:rPr>
      </w:pPr>
      <w:r w:rsidRPr="00C8746B">
        <w:rPr>
          <w:sz w:val="22"/>
        </w:rPr>
        <w:t>This will enable system reports to be run by Homecare service, drug, supplier and budget code.</w:t>
      </w:r>
    </w:p>
    <w:p w:rsidR="00EF3B0A" w:rsidRDefault="00EF3B0A" w:rsidP="00A168D4">
      <w:pPr>
        <w:ind w:left="-180"/>
        <w:rPr>
          <w:sz w:val="22"/>
          <w:szCs w:val="22"/>
          <w:u w:val="single"/>
        </w:rPr>
      </w:pPr>
      <w:r w:rsidRPr="00EF6557">
        <w:rPr>
          <w:sz w:val="22"/>
          <w:szCs w:val="22"/>
          <w:u w:val="single"/>
        </w:rPr>
        <w:t>Suggested process</w:t>
      </w:r>
      <w:r>
        <w:rPr>
          <w:sz w:val="22"/>
          <w:szCs w:val="22"/>
          <w:u w:val="single"/>
        </w:rPr>
        <w:t>:</w:t>
      </w:r>
    </w:p>
    <w:p w:rsidR="00EF3B0A" w:rsidRPr="00EF3B0A" w:rsidRDefault="00EF3B0A" w:rsidP="00A168D4">
      <w:pPr>
        <w:ind w:left="-180"/>
        <w:rPr>
          <w:sz w:val="22"/>
          <w:szCs w:val="22"/>
        </w:rPr>
      </w:pPr>
      <w:r w:rsidRPr="00EF3B0A">
        <w:rPr>
          <w:sz w:val="22"/>
          <w:szCs w:val="22"/>
        </w:rPr>
        <w:t>See next page</w:t>
      </w:r>
    </w:p>
    <w:p w:rsidR="00EF3B0A" w:rsidRPr="00C74E0A" w:rsidRDefault="00EF3B0A" w:rsidP="00A168D4">
      <w:pPr>
        <w:ind w:left="-180"/>
        <w:rPr>
          <w:sz w:val="2"/>
          <w:szCs w:val="22"/>
          <w:u w:val="single"/>
        </w:rPr>
      </w:pPr>
      <w:r>
        <w:rPr>
          <w:sz w:val="22"/>
          <w:szCs w:val="22"/>
          <w:u w:val="single"/>
        </w:rPr>
        <w:br w:type="page"/>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6662"/>
        <w:gridCol w:w="2195"/>
      </w:tblGrid>
      <w:tr w:rsidR="00EF3B0A" w:rsidRPr="00DF4853" w:rsidTr="00EF3B0A">
        <w:trPr>
          <w:trHeight w:val="441"/>
        </w:trPr>
        <w:tc>
          <w:tcPr>
            <w:tcW w:w="2131" w:type="dxa"/>
            <w:tcBorders>
              <w:top w:val="nil"/>
              <w:left w:val="nil"/>
              <w:bottom w:val="nil"/>
              <w:right w:val="nil"/>
            </w:tcBorders>
            <w:shd w:val="clear" w:color="auto" w:fill="D9D9D9"/>
            <w:vAlign w:val="center"/>
          </w:tcPr>
          <w:p w:rsidR="00EF3B0A" w:rsidRPr="00DF4853" w:rsidRDefault="00EF3B0A" w:rsidP="00DF4853">
            <w:pPr>
              <w:jc w:val="center"/>
              <w:rPr>
                <w:sz w:val="22"/>
                <w:szCs w:val="22"/>
              </w:rPr>
            </w:pPr>
            <w:r w:rsidRPr="00DF4853">
              <w:rPr>
                <w:sz w:val="22"/>
                <w:szCs w:val="22"/>
              </w:rPr>
              <w:t>INPUT ACCESS</w:t>
            </w:r>
          </w:p>
        </w:tc>
        <w:tc>
          <w:tcPr>
            <w:tcW w:w="6662" w:type="dxa"/>
            <w:tcBorders>
              <w:top w:val="nil"/>
              <w:left w:val="nil"/>
              <w:bottom w:val="single" w:sz="12" w:space="0" w:color="auto"/>
              <w:right w:val="nil"/>
            </w:tcBorders>
            <w:shd w:val="clear" w:color="auto" w:fill="auto"/>
          </w:tcPr>
          <w:p w:rsidR="00EF3B0A" w:rsidRPr="00DF4853" w:rsidRDefault="00EF3B0A" w:rsidP="00EF3B0A">
            <w:pPr>
              <w:ind w:left="41"/>
              <w:rPr>
                <w:sz w:val="22"/>
                <w:szCs w:val="22"/>
              </w:rPr>
            </w:pPr>
          </w:p>
        </w:tc>
        <w:tc>
          <w:tcPr>
            <w:tcW w:w="2195" w:type="dxa"/>
            <w:tcBorders>
              <w:top w:val="nil"/>
              <w:left w:val="nil"/>
              <w:bottom w:val="nil"/>
              <w:right w:val="nil"/>
            </w:tcBorders>
            <w:shd w:val="clear" w:color="auto" w:fill="D9D9D9"/>
            <w:vAlign w:val="center"/>
          </w:tcPr>
          <w:p w:rsidR="00EF3B0A" w:rsidRPr="00DF4853" w:rsidRDefault="00EF3B0A" w:rsidP="00EF3B0A">
            <w:pPr>
              <w:ind w:left="107"/>
              <w:jc w:val="center"/>
              <w:rPr>
                <w:sz w:val="22"/>
                <w:szCs w:val="22"/>
              </w:rPr>
            </w:pPr>
            <w:r w:rsidRPr="00DF4853">
              <w:rPr>
                <w:sz w:val="22"/>
                <w:szCs w:val="22"/>
              </w:rPr>
              <w:t>READ ONLY ACCESS</w:t>
            </w:r>
          </w:p>
        </w:tc>
      </w:tr>
      <w:tr w:rsidR="00EF3B0A" w:rsidRPr="00DF4853" w:rsidTr="00EF3B0A">
        <w:trPr>
          <w:trHeight w:val="1237"/>
        </w:trPr>
        <w:tc>
          <w:tcPr>
            <w:tcW w:w="2131" w:type="dxa"/>
            <w:tcBorders>
              <w:top w:val="nil"/>
              <w:left w:val="nil"/>
              <w:bottom w:val="nil"/>
              <w:right w:val="single" w:sz="12" w:space="0" w:color="auto"/>
            </w:tcBorders>
            <w:shd w:val="clear" w:color="auto" w:fill="auto"/>
          </w:tcPr>
          <w:p w:rsidR="00EF3B0A" w:rsidRPr="00DF4853" w:rsidRDefault="00EF3B0A" w:rsidP="00A168D4">
            <w:pPr>
              <w:rPr>
                <w:sz w:val="22"/>
                <w:szCs w:val="22"/>
              </w:rPr>
            </w:pPr>
            <w:r w:rsidRPr="00DF4853">
              <w:rPr>
                <w:sz w:val="22"/>
                <w:szCs w:val="22"/>
              </w:rPr>
              <w:t>Clinical team.</w:t>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EF3B0A" w:rsidRPr="00DF4853" w:rsidRDefault="00EF3B0A" w:rsidP="00EF3B0A">
            <w:pPr>
              <w:ind w:left="41"/>
              <w:rPr>
                <w:sz w:val="22"/>
                <w:szCs w:val="22"/>
              </w:rPr>
            </w:pPr>
            <w:r w:rsidRPr="00DF4853">
              <w:rPr>
                <w:sz w:val="22"/>
                <w:szCs w:val="22"/>
              </w:rPr>
              <w:t>Patient registration.</w:t>
            </w:r>
          </w:p>
          <w:p w:rsidR="00EF3B0A" w:rsidRPr="00DF4853" w:rsidRDefault="00EF3B0A" w:rsidP="00EF3B0A">
            <w:pPr>
              <w:ind w:left="41"/>
              <w:rPr>
                <w:sz w:val="22"/>
                <w:szCs w:val="22"/>
              </w:rPr>
            </w:pPr>
            <w:r w:rsidRPr="00DF4853">
              <w:rPr>
                <w:sz w:val="22"/>
                <w:szCs w:val="22"/>
              </w:rPr>
              <w:t>Prescription input including patient identifier, order no, electronic signature, delivery date required, nursing care requirements.</w:t>
            </w:r>
          </w:p>
          <w:p w:rsidR="00EF3B0A" w:rsidRPr="00DF4853" w:rsidRDefault="00EF3B0A" w:rsidP="00EF3B0A">
            <w:pPr>
              <w:ind w:left="41"/>
              <w:rPr>
                <w:sz w:val="22"/>
                <w:szCs w:val="22"/>
              </w:rPr>
            </w:pPr>
            <w:r w:rsidRPr="00DF4853">
              <w:rPr>
                <w:sz w:val="22"/>
                <w:szCs w:val="22"/>
              </w:rPr>
              <w:t xml:space="preserve">Amendment/updates to script. </w:t>
            </w:r>
          </w:p>
        </w:tc>
        <w:tc>
          <w:tcPr>
            <w:tcW w:w="2195" w:type="dxa"/>
            <w:tcBorders>
              <w:top w:val="nil"/>
              <w:left w:val="single" w:sz="12" w:space="0" w:color="auto"/>
              <w:bottom w:val="nil"/>
              <w:right w:val="nil"/>
            </w:tcBorders>
            <w:shd w:val="clear" w:color="auto" w:fill="auto"/>
          </w:tcPr>
          <w:p w:rsidR="00EF3B0A" w:rsidRPr="00DF4853" w:rsidRDefault="00EF3B0A" w:rsidP="00EF3B0A">
            <w:pPr>
              <w:ind w:left="107"/>
              <w:rPr>
                <w:sz w:val="22"/>
                <w:szCs w:val="22"/>
              </w:rPr>
            </w:pPr>
            <w:r w:rsidRPr="00DF4853">
              <w:rPr>
                <w:sz w:val="22"/>
                <w:szCs w:val="22"/>
              </w:rPr>
              <w:t>Pharmacy,</w:t>
            </w:r>
          </w:p>
          <w:p w:rsidR="00EF3B0A" w:rsidRPr="00DF4853" w:rsidRDefault="00EF3B0A" w:rsidP="00EF3B0A">
            <w:pPr>
              <w:ind w:left="107"/>
              <w:rPr>
                <w:sz w:val="22"/>
                <w:szCs w:val="22"/>
              </w:rPr>
            </w:pPr>
            <w:r w:rsidRPr="00DF4853">
              <w:rPr>
                <w:sz w:val="22"/>
                <w:szCs w:val="22"/>
              </w:rPr>
              <w:t>Homecare provider (Patient registration)</w:t>
            </w:r>
          </w:p>
        </w:tc>
      </w:tr>
      <w:tr w:rsidR="00EF3B0A" w:rsidRPr="00DF4853" w:rsidTr="00EF3B0A">
        <w:trPr>
          <w:trHeight w:val="408"/>
        </w:trPr>
        <w:tc>
          <w:tcPr>
            <w:tcW w:w="2131" w:type="dxa"/>
            <w:tcBorders>
              <w:top w:val="nil"/>
              <w:left w:val="nil"/>
              <w:bottom w:val="nil"/>
              <w:right w:val="nil"/>
            </w:tcBorders>
            <w:shd w:val="clear" w:color="auto" w:fill="auto"/>
          </w:tcPr>
          <w:p w:rsidR="00EF3B0A" w:rsidRPr="00DF4853" w:rsidRDefault="00EF3B0A" w:rsidP="00A168D4">
            <w:pPr>
              <w:rPr>
                <w:sz w:val="22"/>
                <w:szCs w:val="22"/>
              </w:rPr>
            </w:pPr>
          </w:p>
        </w:tc>
        <w:tc>
          <w:tcPr>
            <w:tcW w:w="6662" w:type="dxa"/>
            <w:tcBorders>
              <w:top w:val="single" w:sz="12" w:space="0" w:color="auto"/>
              <w:left w:val="nil"/>
              <w:bottom w:val="single" w:sz="12" w:space="0" w:color="auto"/>
              <w:right w:val="nil"/>
            </w:tcBorders>
            <w:shd w:val="clear" w:color="auto" w:fill="auto"/>
          </w:tcPr>
          <w:p w:rsidR="00EF3B0A" w:rsidRPr="00DF4853" w:rsidRDefault="00B57C08" w:rsidP="00EF3B0A">
            <w:pPr>
              <w:ind w:left="41"/>
              <w:rPr>
                <w:sz w:val="22"/>
                <w:szCs w:val="22"/>
              </w:rPr>
            </w:pPr>
            <w:r>
              <w:rPr>
                <w:noProof/>
                <w:sz w:val="22"/>
                <w:szCs w:val="22"/>
              </w:rPr>
              <w:pict>
                <v:shapetype id="_x0000_t32" coordsize="21600,21600" o:spt="32" o:oned="t" path="m,l21600,21600e" filled="f">
                  <v:path arrowok="t" fillok="f" o:connecttype="none"/>
                  <o:lock v:ext="edit" shapetype="t"/>
                </v:shapetype>
                <v:shape id="_x0000_s1037" type="#_x0000_t32" style="position:absolute;left:0;text-align:left;margin-left:145.6pt;margin-top:2.1pt;width:.5pt;height:17.5pt;z-index:251661312;mso-position-horizontal-relative:text;mso-position-vertical-relative:text" o:connectortype="straight">
                  <v:stroke endarrow="block"/>
                </v:shape>
              </w:pict>
            </w:r>
          </w:p>
        </w:tc>
        <w:tc>
          <w:tcPr>
            <w:tcW w:w="2195" w:type="dxa"/>
            <w:tcBorders>
              <w:top w:val="nil"/>
              <w:left w:val="nil"/>
              <w:bottom w:val="nil"/>
              <w:right w:val="nil"/>
            </w:tcBorders>
            <w:shd w:val="clear" w:color="auto" w:fill="auto"/>
          </w:tcPr>
          <w:p w:rsidR="00EF3B0A" w:rsidRPr="00DF4853" w:rsidRDefault="00EF3B0A" w:rsidP="00EF3B0A">
            <w:pPr>
              <w:ind w:left="107"/>
              <w:rPr>
                <w:sz w:val="22"/>
                <w:szCs w:val="22"/>
              </w:rPr>
            </w:pPr>
          </w:p>
        </w:tc>
      </w:tr>
      <w:tr w:rsidR="00EF3B0A" w:rsidRPr="00DF4853" w:rsidTr="00EF3B0A">
        <w:trPr>
          <w:trHeight w:val="925"/>
        </w:trPr>
        <w:tc>
          <w:tcPr>
            <w:tcW w:w="2131" w:type="dxa"/>
            <w:tcBorders>
              <w:top w:val="nil"/>
              <w:left w:val="nil"/>
              <w:bottom w:val="nil"/>
              <w:right w:val="single" w:sz="12" w:space="0" w:color="auto"/>
            </w:tcBorders>
            <w:shd w:val="clear" w:color="auto" w:fill="auto"/>
          </w:tcPr>
          <w:p w:rsidR="00EF3B0A" w:rsidRPr="00DF4853" w:rsidRDefault="00EF3B0A" w:rsidP="00A168D4">
            <w:pPr>
              <w:rPr>
                <w:sz w:val="22"/>
                <w:szCs w:val="22"/>
              </w:rPr>
            </w:pPr>
            <w:r w:rsidRPr="00DF4853">
              <w:rPr>
                <w:sz w:val="22"/>
                <w:szCs w:val="22"/>
              </w:rPr>
              <w:t>Pharmacy</w:t>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EF3B0A" w:rsidRPr="00DF4853" w:rsidRDefault="00EF3B0A" w:rsidP="00EF3B0A">
            <w:pPr>
              <w:ind w:left="41"/>
              <w:rPr>
                <w:sz w:val="22"/>
                <w:szCs w:val="22"/>
              </w:rPr>
            </w:pPr>
            <w:r w:rsidRPr="00DF4853">
              <w:rPr>
                <w:sz w:val="22"/>
                <w:szCs w:val="22"/>
              </w:rPr>
              <w:t>Pharmacy clinical validation, electronic signature.</w:t>
            </w:r>
          </w:p>
          <w:p w:rsidR="00EF3B0A" w:rsidRPr="00DF4853" w:rsidRDefault="00EF3B0A" w:rsidP="00EF3B0A">
            <w:pPr>
              <w:ind w:left="41"/>
              <w:rPr>
                <w:sz w:val="22"/>
                <w:szCs w:val="22"/>
              </w:rPr>
            </w:pPr>
            <w:r w:rsidRPr="00DF4853">
              <w:rPr>
                <w:sz w:val="22"/>
                <w:szCs w:val="22"/>
              </w:rPr>
              <w:t>Pharmacy order raised by system against prescription.</w:t>
            </w:r>
          </w:p>
          <w:p w:rsidR="00EF3B0A" w:rsidRPr="00DF4853" w:rsidRDefault="00EF3B0A" w:rsidP="00EF3B0A">
            <w:pPr>
              <w:ind w:left="41"/>
              <w:rPr>
                <w:sz w:val="22"/>
                <w:szCs w:val="22"/>
              </w:rPr>
            </w:pPr>
            <w:r w:rsidRPr="00DF4853">
              <w:rPr>
                <w:sz w:val="22"/>
                <w:szCs w:val="22"/>
              </w:rPr>
              <w:t>Tick to release to homecare provider.</w:t>
            </w:r>
          </w:p>
        </w:tc>
        <w:tc>
          <w:tcPr>
            <w:tcW w:w="2195" w:type="dxa"/>
            <w:tcBorders>
              <w:top w:val="nil"/>
              <w:left w:val="single" w:sz="12" w:space="0" w:color="auto"/>
              <w:bottom w:val="nil"/>
              <w:right w:val="nil"/>
            </w:tcBorders>
            <w:shd w:val="clear" w:color="auto" w:fill="auto"/>
          </w:tcPr>
          <w:p w:rsidR="00EF3B0A" w:rsidRPr="00DF4853" w:rsidRDefault="00EF3B0A" w:rsidP="00EF3B0A">
            <w:pPr>
              <w:ind w:left="107"/>
              <w:rPr>
                <w:sz w:val="22"/>
                <w:szCs w:val="22"/>
              </w:rPr>
            </w:pPr>
            <w:r w:rsidRPr="00DF4853">
              <w:rPr>
                <w:sz w:val="22"/>
                <w:szCs w:val="22"/>
              </w:rPr>
              <w:t>Homecare provider</w:t>
            </w:r>
          </w:p>
        </w:tc>
      </w:tr>
      <w:tr w:rsidR="00EF3B0A" w:rsidRPr="00DF4853" w:rsidTr="00EF3B0A">
        <w:trPr>
          <w:trHeight w:val="441"/>
        </w:trPr>
        <w:tc>
          <w:tcPr>
            <w:tcW w:w="2131" w:type="dxa"/>
            <w:tcBorders>
              <w:top w:val="nil"/>
              <w:left w:val="nil"/>
              <w:bottom w:val="nil"/>
              <w:right w:val="nil"/>
            </w:tcBorders>
            <w:shd w:val="clear" w:color="auto" w:fill="auto"/>
          </w:tcPr>
          <w:p w:rsidR="00EF3B0A" w:rsidRPr="00DF4853" w:rsidRDefault="00EF3B0A" w:rsidP="00A168D4">
            <w:pPr>
              <w:rPr>
                <w:sz w:val="22"/>
                <w:szCs w:val="22"/>
              </w:rPr>
            </w:pPr>
          </w:p>
        </w:tc>
        <w:tc>
          <w:tcPr>
            <w:tcW w:w="6662" w:type="dxa"/>
            <w:tcBorders>
              <w:top w:val="single" w:sz="12" w:space="0" w:color="auto"/>
              <w:left w:val="nil"/>
              <w:bottom w:val="single" w:sz="12" w:space="0" w:color="auto"/>
              <w:right w:val="nil"/>
            </w:tcBorders>
            <w:shd w:val="clear" w:color="auto" w:fill="auto"/>
          </w:tcPr>
          <w:p w:rsidR="00EF3B0A" w:rsidRPr="00DF4853" w:rsidRDefault="00B57C08" w:rsidP="00EF3B0A">
            <w:pPr>
              <w:ind w:left="41"/>
              <w:rPr>
                <w:sz w:val="22"/>
                <w:szCs w:val="22"/>
              </w:rPr>
            </w:pPr>
            <w:r>
              <w:rPr>
                <w:noProof/>
                <w:sz w:val="22"/>
                <w:szCs w:val="22"/>
              </w:rPr>
              <w:pict>
                <v:shape id="_x0000_s1038" type="#_x0000_t32" style="position:absolute;left:0;text-align:left;margin-left:145.1pt;margin-top:1.25pt;width:.5pt;height:17.5pt;z-index:251662336;mso-position-horizontal-relative:text;mso-position-vertical-relative:text" o:connectortype="straight">
                  <v:stroke endarrow="block"/>
                </v:shape>
              </w:pict>
            </w:r>
          </w:p>
        </w:tc>
        <w:tc>
          <w:tcPr>
            <w:tcW w:w="2195" w:type="dxa"/>
            <w:tcBorders>
              <w:top w:val="nil"/>
              <w:left w:val="nil"/>
              <w:bottom w:val="nil"/>
              <w:right w:val="nil"/>
            </w:tcBorders>
            <w:shd w:val="clear" w:color="auto" w:fill="auto"/>
          </w:tcPr>
          <w:p w:rsidR="00EF3B0A" w:rsidRPr="00DF4853" w:rsidRDefault="00EF3B0A" w:rsidP="00EF3B0A">
            <w:pPr>
              <w:ind w:left="107"/>
              <w:rPr>
                <w:sz w:val="22"/>
                <w:szCs w:val="22"/>
              </w:rPr>
            </w:pPr>
          </w:p>
        </w:tc>
      </w:tr>
      <w:tr w:rsidR="00EF3B0A" w:rsidRPr="00DF4853" w:rsidTr="00EF3B0A">
        <w:trPr>
          <w:trHeight w:val="2563"/>
        </w:trPr>
        <w:tc>
          <w:tcPr>
            <w:tcW w:w="2131" w:type="dxa"/>
            <w:tcBorders>
              <w:top w:val="nil"/>
              <w:left w:val="nil"/>
              <w:bottom w:val="nil"/>
              <w:right w:val="single" w:sz="12" w:space="0" w:color="auto"/>
            </w:tcBorders>
            <w:shd w:val="clear" w:color="auto" w:fill="auto"/>
          </w:tcPr>
          <w:p w:rsidR="00EF3B0A" w:rsidRPr="00DF4853" w:rsidRDefault="00EF3B0A" w:rsidP="00A168D4">
            <w:pPr>
              <w:rPr>
                <w:sz w:val="22"/>
                <w:szCs w:val="22"/>
              </w:rPr>
            </w:pPr>
            <w:r w:rsidRPr="00DF4853">
              <w:rPr>
                <w:sz w:val="22"/>
                <w:szCs w:val="22"/>
              </w:rPr>
              <w:t>Homecare provider</w:t>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EF3B0A" w:rsidRPr="00DF4853" w:rsidRDefault="00EF3B0A" w:rsidP="00EF3B0A">
            <w:pPr>
              <w:ind w:left="41"/>
              <w:rPr>
                <w:sz w:val="22"/>
                <w:szCs w:val="22"/>
              </w:rPr>
            </w:pPr>
            <w:r w:rsidRPr="00DF4853">
              <w:rPr>
                <w:sz w:val="22"/>
                <w:szCs w:val="22"/>
              </w:rPr>
              <w:t>Delivery schedule (track + trace)per patient / delivery + infusion dates.</w:t>
            </w:r>
          </w:p>
          <w:p w:rsidR="00EF3B0A" w:rsidRPr="00DF4853" w:rsidRDefault="00EF3B0A" w:rsidP="00EF3B0A">
            <w:pPr>
              <w:ind w:left="41"/>
              <w:rPr>
                <w:sz w:val="22"/>
                <w:szCs w:val="22"/>
              </w:rPr>
            </w:pPr>
            <w:r w:rsidRPr="00DF4853">
              <w:rPr>
                <w:sz w:val="22"/>
                <w:szCs w:val="22"/>
              </w:rPr>
              <w:t>Text alert for patient delivery.</w:t>
            </w:r>
          </w:p>
          <w:p w:rsidR="00EF3B0A" w:rsidRPr="00DF4853" w:rsidRDefault="00EF3B0A" w:rsidP="00EF3B0A">
            <w:pPr>
              <w:ind w:left="41"/>
              <w:rPr>
                <w:sz w:val="22"/>
                <w:szCs w:val="22"/>
              </w:rPr>
            </w:pPr>
            <w:r w:rsidRPr="00DF4853">
              <w:rPr>
                <w:sz w:val="22"/>
                <w:szCs w:val="22"/>
              </w:rPr>
              <w:t>Nursing costs if appropriate.</w:t>
            </w:r>
          </w:p>
          <w:p w:rsidR="00EF3B0A" w:rsidRPr="00DF4853" w:rsidRDefault="00EF3B0A" w:rsidP="00EF3B0A">
            <w:pPr>
              <w:ind w:left="41"/>
              <w:rPr>
                <w:sz w:val="22"/>
                <w:szCs w:val="22"/>
              </w:rPr>
            </w:pPr>
            <w:r w:rsidRPr="00DF4853">
              <w:rPr>
                <w:sz w:val="22"/>
                <w:szCs w:val="22"/>
              </w:rPr>
              <w:t>Reports by Patient and/ date / supplier / therapy area.</w:t>
            </w:r>
          </w:p>
          <w:p w:rsidR="00EF3B0A" w:rsidRPr="00DF4853" w:rsidRDefault="00EF3B0A" w:rsidP="00EF3B0A">
            <w:pPr>
              <w:ind w:left="41"/>
              <w:rPr>
                <w:sz w:val="22"/>
                <w:szCs w:val="22"/>
              </w:rPr>
            </w:pPr>
            <w:r w:rsidRPr="00DF4853">
              <w:rPr>
                <w:sz w:val="22"/>
                <w:szCs w:val="22"/>
              </w:rPr>
              <w:t>KPI reports.</w:t>
            </w:r>
          </w:p>
          <w:p w:rsidR="00EF3B0A" w:rsidRPr="00DF4853" w:rsidRDefault="00EF3B0A" w:rsidP="00EF3B0A">
            <w:pPr>
              <w:ind w:left="41"/>
              <w:rPr>
                <w:sz w:val="22"/>
                <w:szCs w:val="22"/>
              </w:rPr>
            </w:pPr>
            <w:r w:rsidRPr="00DF4853">
              <w:rPr>
                <w:sz w:val="22"/>
                <w:szCs w:val="22"/>
              </w:rPr>
              <w:t>Auto reminders for required prescriptions.</w:t>
            </w:r>
          </w:p>
          <w:p w:rsidR="00EF3B0A" w:rsidRPr="00DF4853" w:rsidRDefault="00EF3B0A" w:rsidP="00EF3B0A">
            <w:pPr>
              <w:ind w:left="41"/>
              <w:rPr>
                <w:sz w:val="22"/>
                <w:szCs w:val="22"/>
              </w:rPr>
            </w:pPr>
            <w:r w:rsidRPr="00DF4853">
              <w:rPr>
                <w:sz w:val="22"/>
                <w:szCs w:val="22"/>
              </w:rPr>
              <w:t>Information re prescription amendments.</w:t>
            </w:r>
          </w:p>
        </w:tc>
        <w:tc>
          <w:tcPr>
            <w:tcW w:w="2195" w:type="dxa"/>
            <w:tcBorders>
              <w:top w:val="nil"/>
              <w:left w:val="single" w:sz="12" w:space="0" w:color="auto"/>
              <w:bottom w:val="nil"/>
              <w:right w:val="nil"/>
            </w:tcBorders>
            <w:shd w:val="clear" w:color="auto" w:fill="auto"/>
          </w:tcPr>
          <w:p w:rsidR="00EF3B0A" w:rsidRPr="00DF4853" w:rsidRDefault="00EF3B0A" w:rsidP="00EF3B0A">
            <w:pPr>
              <w:ind w:left="107"/>
              <w:rPr>
                <w:sz w:val="22"/>
                <w:szCs w:val="22"/>
              </w:rPr>
            </w:pPr>
            <w:r w:rsidRPr="00DF4853">
              <w:rPr>
                <w:sz w:val="22"/>
                <w:szCs w:val="22"/>
              </w:rPr>
              <w:t>Patients (schedule only)</w:t>
            </w:r>
          </w:p>
          <w:p w:rsidR="00EF3B0A" w:rsidRPr="00DF4853" w:rsidRDefault="00EF3B0A" w:rsidP="00EF3B0A">
            <w:pPr>
              <w:ind w:left="107"/>
              <w:rPr>
                <w:sz w:val="22"/>
                <w:szCs w:val="22"/>
              </w:rPr>
            </w:pPr>
            <w:r w:rsidRPr="00DF4853">
              <w:rPr>
                <w:sz w:val="22"/>
                <w:szCs w:val="22"/>
              </w:rPr>
              <w:t>Pharmacy</w:t>
            </w:r>
          </w:p>
        </w:tc>
      </w:tr>
      <w:tr w:rsidR="00EF3B0A" w:rsidRPr="00DF4853" w:rsidTr="00EF3B0A">
        <w:trPr>
          <w:trHeight w:val="441"/>
        </w:trPr>
        <w:tc>
          <w:tcPr>
            <w:tcW w:w="2131" w:type="dxa"/>
            <w:tcBorders>
              <w:top w:val="nil"/>
              <w:left w:val="nil"/>
              <w:bottom w:val="nil"/>
              <w:right w:val="nil"/>
            </w:tcBorders>
            <w:shd w:val="clear" w:color="auto" w:fill="auto"/>
          </w:tcPr>
          <w:p w:rsidR="00EF3B0A" w:rsidRPr="00DF4853" w:rsidRDefault="00EF3B0A" w:rsidP="00A168D4">
            <w:pPr>
              <w:rPr>
                <w:sz w:val="22"/>
                <w:szCs w:val="22"/>
              </w:rPr>
            </w:pPr>
          </w:p>
        </w:tc>
        <w:tc>
          <w:tcPr>
            <w:tcW w:w="6662" w:type="dxa"/>
            <w:tcBorders>
              <w:top w:val="single" w:sz="12" w:space="0" w:color="auto"/>
              <w:left w:val="nil"/>
              <w:bottom w:val="single" w:sz="12" w:space="0" w:color="auto"/>
              <w:right w:val="nil"/>
            </w:tcBorders>
            <w:shd w:val="clear" w:color="auto" w:fill="auto"/>
          </w:tcPr>
          <w:p w:rsidR="00EF3B0A" w:rsidRPr="00DF4853" w:rsidRDefault="00B57C08" w:rsidP="00EF3B0A">
            <w:pPr>
              <w:ind w:left="41"/>
              <w:rPr>
                <w:sz w:val="22"/>
                <w:szCs w:val="22"/>
              </w:rPr>
            </w:pPr>
            <w:r>
              <w:rPr>
                <w:noProof/>
                <w:sz w:val="22"/>
                <w:szCs w:val="22"/>
              </w:rPr>
              <w:pict>
                <v:shape id="_x0000_s1039" type="#_x0000_t32" style="position:absolute;left:0;text-align:left;margin-left:146.1pt;margin-top:1pt;width:.5pt;height:17.5pt;z-index:251663360;mso-position-horizontal-relative:text;mso-position-vertical-relative:text" o:connectortype="straight">
                  <v:stroke endarrow="block"/>
                </v:shape>
              </w:pict>
            </w:r>
          </w:p>
        </w:tc>
        <w:tc>
          <w:tcPr>
            <w:tcW w:w="2195" w:type="dxa"/>
            <w:tcBorders>
              <w:top w:val="nil"/>
              <w:left w:val="nil"/>
              <w:bottom w:val="nil"/>
              <w:right w:val="nil"/>
            </w:tcBorders>
            <w:shd w:val="clear" w:color="auto" w:fill="auto"/>
          </w:tcPr>
          <w:p w:rsidR="00EF3B0A" w:rsidRPr="00DF4853" w:rsidRDefault="00EF3B0A" w:rsidP="00EF3B0A">
            <w:pPr>
              <w:ind w:left="107"/>
              <w:rPr>
                <w:sz w:val="22"/>
                <w:szCs w:val="22"/>
              </w:rPr>
            </w:pPr>
          </w:p>
        </w:tc>
      </w:tr>
      <w:tr w:rsidR="00EF3B0A" w:rsidRPr="00DF4853" w:rsidTr="00EF3B0A">
        <w:trPr>
          <w:trHeight w:val="2461"/>
        </w:trPr>
        <w:tc>
          <w:tcPr>
            <w:tcW w:w="2131" w:type="dxa"/>
            <w:tcBorders>
              <w:top w:val="nil"/>
              <w:left w:val="nil"/>
              <w:bottom w:val="nil"/>
              <w:right w:val="single" w:sz="12" w:space="0" w:color="auto"/>
            </w:tcBorders>
            <w:shd w:val="clear" w:color="auto" w:fill="auto"/>
          </w:tcPr>
          <w:p w:rsidR="00EF3B0A" w:rsidRPr="00DF4853" w:rsidRDefault="00EF3B0A" w:rsidP="00A168D4">
            <w:pPr>
              <w:rPr>
                <w:sz w:val="22"/>
                <w:szCs w:val="22"/>
              </w:rPr>
            </w:pPr>
            <w:r w:rsidRPr="00DF4853">
              <w:rPr>
                <w:sz w:val="22"/>
                <w:szCs w:val="22"/>
              </w:rPr>
              <w:t>Patient</w:t>
            </w:r>
            <w:r w:rsidRPr="00DF4853">
              <w:rPr>
                <w:sz w:val="22"/>
                <w:szCs w:val="22"/>
              </w:rPr>
              <w:tab/>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EF3B0A" w:rsidRPr="00DF4853" w:rsidRDefault="00EF3B0A" w:rsidP="00EF3B0A">
            <w:pPr>
              <w:ind w:left="41"/>
              <w:rPr>
                <w:sz w:val="22"/>
                <w:szCs w:val="22"/>
              </w:rPr>
            </w:pPr>
            <w:r w:rsidRPr="00DF4853">
              <w:rPr>
                <w:sz w:val="22"/>
                <w:szCs w:val="22"/>
              </w:rPr>
              <w:t>Online ‘’comments box’ and possible ‘APP’ to acknowledge delivery and comment e.g.</w:t>
            </w:r>
          </w:p>
          <w:p w:rsidR="00EF3B0A" w:rsidRPr="00DF4853" w:rsidRDefault="00EF3B0A" w:rsidP="00EF3B0A">
            <w:pPr>
              <w:numPr>
                <w:ilvl w:val="0"/>
                <w:numId w:val="8"/>
              </w:numPr>
              <w:spacing w:after="0"/>
              <w:ind w:left="41" w:hanging="357"/>
              <w:jc w:val="left"/>
              <w:rPr>
                <w:sz w:val="22"/>
                <w:szCs w:val="22"/>
              </w:rPr>
            </w:pPr>
            <w:r w:rsidRPr="00DF4853">
              <w:rPr>
                <w:sz w:val="22"/>
                <w:szCs w:val="22"/>
              </w:rPr>
              <w:t>was it on time.</w:t>
            </w:r>
          </w:p>
          <w:p w:rsidR="00EF3B0A" w:rsidRPr="00DF4853" w:rsidRDefault="00EF3B0A" w:rsidP="00EF3B0A">
            <w:pPr>
              <w:numPr>
                <w:ilvl w:val="0"/>
                <w:numId w:val="8"/>
              </w:numPr>
              <w:spacing w:after="0"/>
              <w:ind w:left="41" w:hanging="357"/>
              <w:jc w:val="left"/>
              <w:rPr>
                <w:sz w:val="22"/>
                <w:szCs w:val="22"/>
              </w:rPr>
            </w:pPr>
            <w:r w:rsidRPr="00DF4853">
              <w:rPr>
                <w:sz w:val="22"/>
                <w:szCs w:val="22"/>
              </w:rPr>
              <w:t>was it complete.</w:t>
            </w:r>
          </w:p>
          <w:p w:rsidR="00EF3B0A" w:rsidRPr="00DF4853" w:rsidRDefault="00EF3B0A" w:rsidP="00EF3B0A">
            <w:pPr>
              <w:numPr>
                <w:ilvl w:val="0"/>
                <w:numId w:val="8"/>
              </w:numPr>
              <w:spacing w:after="0"/>
              <w:ind w:left="41" w:hanging="357"/>
              <w:jc w:val="left"/>
              <w:rPr>
                <w:sz w:val="22"/>
                <w:szCs w:val="22"/>
              </w:rPr>
            </w:pPr>
            <w:r w:rsidRPr="00DF4853">
              <w:rPr>
                <w:sz w:val="22"/>
                <w:szCs w:val="22"/>
              </w:rPr>
              <w:t>attitude and appearance of driver.</w:t>
            </w:r>
          </w:p>
          <w:p w:rsidR="00EF3B0A" w:rsidRPr="00DF4853" w:rsidRDefault="00EF3B0A" w:rsidP="00EF3B0A">
            <w:pPr>
              <w:numPr>
                <w:ilvl w:val="0"/>
                <w:numId w:val="8"/>
              </w:numPr>
              <w:ind w:left="41"/>
              <w:jc w:val="left"/>
              <w:rPr>
                <w:sz w:val="22"/>
                <w:szCs w:val="22"/>
              </w:rPr>
            </w:pPr>
            <w:r w:rsidRPr="00DF4853">
              <w:rPr>
                <w:sz w:val="22"/>
                <w:szCs w:val="22"/>
              </w:rPr>
              <w:t>Complaints.</w:t>
            </w:r>
          </w:p>
          <w:p w:rsidR="00EF3B0A" w:rsidRPr="00DF4853" w:rsidRDefault="00EF3B0A" w:rsidP="00EF3B0A">
            <w:pPr>
              <w:ind w:left="41"/>
              <w:rPr>
                <w:sz w:val="22"/>
                <w:szCs w:val="22"/>
              </w:rPr>
            </w:pPr>
            <w:r w:rsidRPr="00DF4853">
              <w:rPr>
                <w:sz w:val="22"/>
                <w:szCs w:val="22"/>
              </w:rPr>
              <w:t>Ability to book delivery on line.</w:t>
            </w:r>
          </w:p>
          <w:p w:rsidR="00EF3B0A" w:rsidRPr="00DF4853" w:rsidRDefault="00EF3B0A" w:rsidP="00EF3B0A">
            <w:pPr>
              <w:ind w:left="41"/>
              <w:rPr>
                <w:sz w:val="22"/>
                <w:szCs w:val="22"/>
              </w:rPr>
            </w:pPr>
            <w:r w:rsidRPr="00DF4853">
              <w:rPr>
                <w:sz w:val="22"/>
                <w:szCs w:val="22"/>
              </w:rPr>
              <w:t>Reports by date, patient, supplier, therapy area, drug, KPIs.</w:t>
            </w:r>
          </w:p>
        </w:tc>
        <w:tc>
          <w:tcPr>
            <w:tcW w:w="2195" w:type="dxa"/>
            <w:tcBorders>
              <w:top w:val="nil"/>
              <w:left w:val="single" w:sz="12" w:space="0" w:color="auto"/>
              <w:bottom w:val="nil"/>
              <w:right w:val="nil"/>
            </w:tcBorders>
            <w:shd w:val="clear" w:color="auto" w:fill="auto"/>
          </w:tcPr>
          <w:p w:rsidR="00EF3B0A" w:rsidRPr="00DF4853" w:rsidRDefault="00EF3B0A" w:rsidP="00EF3B0A">
            <w:pPr>
              <w:ind w:left="107"/>
              <w:rPr>
                <w:sz w:val="22"/>
                <w:szCs w:val="22"/>
              </w:rPr>
            </w:pPr>
            <w:r w:rsidRPr="00DF4853">
              <w:rPr>
                <w:sz w:val="22"/>
                <w:szCs w:val="22"/>
              </w:rPr>
              <w:t>NCG commissioner</w:t>
            </w:r>
          </w:p>
          <w:p w:rsidR="00EF3B0A" w:rsidRPr="00DF4853" w:rsidRDefault="00EF3B0A" w:rsidP="00EF3B0A">
            <w:pPr>
              <w:ind w:left="107"/>
              <w:rPr>
                <w:sz w:val="22"/>
                <w:szCs w:val="22"/>
              </w:rPr>
            </w:pPr>
            <w:r w:rsidRPr="00DF4853">
              <w:rPr>
                <w:sz w:val="22"/>
                <w:szCs w:val="22"/>
              </w:rPr>
              <w:t>/ pharmacy provider</w:t>
            </w:r>
          </w:p>
        </w:tc>
      </w:tr>
      <w:tr w:rsidR="00EF3B0A" w:rsidRPr="00DF4853" w:rsidTr="00EF3B0A">
        <w:trPr>
          <w:trHeight w:val="493"/>
        </w:trPr>
        <w:tc>
          <w:tcPr>
            <w:tcW w:w="2131" w:type="dxa"/>
            <w:tcBorders>
              <w:top w:val="nil"/>
              <w:left w:val="nil"/>
              <w:bottom w:val="nil"/>
              <w:right w:val="nil"/>
            </w:tcBorders>
            <w:shd w:val="clear" w:color="auto" w:fill="auto"/>
          </w:tcPr>
          <w:p w:rsidR="00EF3B0A" w:rsidRPr="00DF4853" w:rsidRDefault="00EF3B0A" w:rsidP="00A168D4">
            <w:pPr>
              <w:rPr>
                <w:sz w:val="22"/>
                <w:szCs w:val="22"/>
              </w:rPr>
            </w:pPr>
          </w:p>
        </w:tc>
        <w:tc>
          <w:tcPr>
            <w:tcW w:w="6662" w:type="dxa"/>
            <w:tcBorders>
              <w:top w:val="single" w:sz="12" w:space="0" w:color="auto"/>
              <w:left w:val="nil"/>
              <w:bottom w:val="single" w:sz="12" w:space="0" w:color="auto"/>
              <w:right w:val="nil"/>
            </w:tcBorders>
            <w:shd w:val="clear" w:color="auto" w:fill="auto"/>
          </w:tcPr>
          <w:p w:rsidR="00EF3B0A" w:rsidRPr="00DF4853" w:rsidRDefault="00B57C08" w:rsidP="00EF3B0A">
            <w:pPr>
              <w:ind w:left="41"/>
              <w:rPr>
                <w:sz w:val="22"/>
                <w:szCs w:val="22"/>
              </w:rPr>
            </w:pPr>
            <w:r>
              <w:rPr>
                <w:noProof/>
                <w:sz w:val="22"/>
                <w:szCs w:val="22"/>
              </w:rPr>
              <w:pict>
                <v:shape id="_x0000_s1040" type="#_x0000_t32" style="position:absolute;left:0;text-align:left;margin-left:146.1pt;margin-top:4.3pt;width:.5pt;height:17.5pt;z-index:251664384;mso-position-horizontal-relative:text;mso-position-vertical-relative:text" o:connectortype="straight">
                  <v:stroke endarrow="block"/>
                </v:shape>
              </w:pict>
            </w:r>
          </w:p>
        </w:tc>
        <w:tc>
          <w:tcPr>
            <w:tcW w:w="2195" w:type="dxa"/>
            <w:tcBorders>
              <w:top w:val="nil"/>
              <w:left w:val="nil"/>
              <w:bottom w:val="nil"/>
              <w:right w:val="nil"/>
            </w:tcBorders>
            <w:shd w:val="clear" w:color="auto" w:fill="auto"/>
          </w:tcPr>
          <w:p w:rsidR="00EF3B0A" w:rsidRPr="00DF4853" w:rsidRDefault="00EF3B0A" w:rsidP="00EF3B0A">
            <w:pPr>
              <w:ind w:left="107"/>
              <w:rPr>
                <w:sz w:val="22"/>
                <w:szCs w:val="22"/>
              </w:rPr>
            </w:pPr>
          </w:p>
        </w:tc>
      </w:tr>
      <w:tr w:rsidR="00EF3B0A" w:rsidRPr="00DF4853" w:rsidTr="00EF3B0A">
        <w:trPr>
          <w:trHeight w:val="2202"/>
        </w:trPr>
        <w:tc>
          <w:tcPr>
            <w:tcW w:w="2131" w:type="dxa"/>
            <w:tcBorders>
              <w:top w:val="nil"/>
              <w:left w:val="nil"/>
              <w:bottom w:val="nil"/>
              <w:right w:val="single" w:sz="12" w:space="0" w:color="auto"/>
            </w:tcBorders>
            <w:shd w:val="clear" w:color="auto" w:fill="auto"/>
          </w:tcPr>
          <w:p w:rsidR="00EF3B0A" w:rsidRPr="00DF4853" w:rsidRDefault="00EF3B0A" w:rsidP="00A168D4">
            <w:pPr>
              <w:rPr>
                <w:sz w:val="22"/>
                <w:szCs w:val="22"/>
              </w:rPr>
            </w:pPr>
            <w:r w:rsidRPr="00DF4853">
              <w:rPr>
                <w:sz w:val="22"/>
                <w:szCs w:val="22"/>
              </w:rPr>
              <w:t>Pharmacy Managers</w:t>
            </w:r>
          </w:p>
          <w:p w:rsidR="00EF3B0A" w:rsidRPr="00DF4853" w:rsidRDefault="00EF3B0A" w:rsidP="00A168D4">
            <w:pPr>
              <w:rPr>
                <w:sz w:val="22"/>
                <w:szCs w:val="22"/>
              </w:rPr>
            </w:pPr>
            <w:r w:rsidRPr="00DF4853">
              <w:rPr>
                <w:sz w:val="22"/>
                <w:szCs w:val="22"/>
              </w:rPr>
              <w:t>Homecare provider</w:t>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EF3B0A" w:rsidRPr="00DF4853" w:rsidRDefault="00EF3B0A" w:rsidP="00EF3B0A">
            <w:pPr>
              <w:ind w:left="41"/>
              <w:rPr>
                <w:sz w:val="22"/>
                <w:szCs w:val="22"/>
              </w:rPr>
            </w:pPr>
            <w:r w:rsidRPr="00DF4853">
              <w:rPr>
                <w:sz w:val="22"/>
                <w:szCs w:val="22"/>
              </w:rPr>
              <w:t>Correct deliveries booked into system electronically.</w:t>
            </w:r>
          </w:p>
          <w:p w:rsidR="00EF3B0A" w:rsidRPr="00DF4853" w:rsidRDefault="00EF3B0A" w:rsidP="00EF3B0A">
            <w:pPr>
              <w:ind w:left="41"/>
              <w:rPr>
                <w:sz w:val="22"/>
                <w:szCs w:val="22"/>
              </w:rPr>
            </w:pPr>
            <w:r w:rsidRPr="00DF4853">
              <w:rPr>
                <w:sz w:val="22"/>
                <w:szCs w:val="22"/>
              </w:rPr>
              <w:t>Invoice certified electronically if correct.</w:t>
            </w:r>
          </w:p>
          <w:p w:rsidR="00EF3B0A" w:rsidRPr="00DF4853" w:rsidRDefault="00EF3B0A" w:rsidP="00EF3B0A">
            <w:pPr>
              <w:ind w:left="41"/>
              <w:rPr>
                <w:sz w:val="22"/>
                <w:szCs w:val="22"/>
              </w:rPr>
            </w:pPr>
            <w:r w:rsidRPr="00DF4853">
              <w:rPr>
                <w:sz w:val="22"/>
                <w:szCs w:val="22"/>
              </w:rPr>
              <w:t>Item(s) costed out to budget code (dispense by patient to capture non-tariff info).</w:t>
            </w:r>
          </w:p>
          <w:p w:rsidR="00EF3B0A" w:rsidRPr="00DF4853" w:rsidRDefault="00EF3B0A" w:rsidP="00EF3B0A">
            <w:pPr>
              <w:ind w:left="41"/>
              <w:rPr>
                <w:sz w:val="22"/>
                <w:szCs w:val="22"/>
              </w:rPr>
            </w:pPr>
            <w:r w:rsidRPr="00DF4853">
              <w:rPr>
                <w:sz w:val="22"/>
                <w:szCs w:val="22"/>
              </w:rPr>
              <w:t>Credits for rebates (Patient Access Schemes etc).</w:t>
            </w:r>
          </w:p>
          <w:p w:rsidR="00EF3B0A" w:rsidRPr="00DF4853" w:rsidRDefault="00EF3B0A" w:rsidP="00EF3B0A">
            <w:pPr>
              <w:ind w:left="41"/>
              <w:rPr>
                <w:sz w:val="22"/>
                <w:szCs w:val="22"/>
              </w:rPr>
            </w:pPr>
            <w:r w:rsidRPr="00DF4853">
              <w:rPr>
                <w:sz w:val="22"/>
                <w:szCs w:val="22"/>
              </w:rPr>
              <w:t>Reports available by total, drug, therapy, budget code, date/month supplier and or patient.</w:t>
            </w:r>
          </w:p>
        </w:tc>
        <w:tc>
          <w:tcPr>
            <w:tcW w:w="2195" w:type="dxa"/>
            <w:tcBorders>
              <w:top w:val="nil"/>
              <w:left w:val="single" w:sz="12" w:space="0" w:color="auto"/>
              <w:bottom w:val="nil"/>
              <w:right w:val="nil"/>
            </w:tcBorders>
            <w:shd w:val="clear" w:color="auto" w:fill="auto"/>
          </w:tcPr>
          <w:p w:rsidR="00EF3B0A" w:rsidRPr="00DF4853" w:rsidRDefault="00EF3B0A" w:rsidP="00EF3B0A">
            <w:pPr>
              <w:ind w:left="107"/>
              <w:rPr>
                <w:sz w:val="22"/>
                <w:szCs w:val="22"/>
              </w:rPr>
            </w:pPr>
            <w:r w:rsidRPr="00DF4853">
              <w:rPr>
                <w:sz w:val="22"/>
                <w:szCs w:val="22"/>
              </w:rPr>
              <w:t>Pharmacy/Finance</w:t>
            </w:r>
          </w:p>
          <w:p w:rsidR="00EF3B0A" w:rsidRPr="00DF4853" w:rsidRDefault="00EF3B0A" w:rsidP="00EF3B0A">
            <w:pPr>
              <w:ind w:left="107"/>
              <w:rPr>
                <w:sz w:val="22"/>
                <w:szCs w:val="22"/>
              </w:rPr>
            </w:pPr>
          </w:p>
          <w:p w:rsidR="00EF3B0A" w:rsidRPr="00DF4853" w:rsidRDefault="00EF3B0A" w:rsidP="00EF3B0A">
            <w:pPr>
              <w:ind w:left="107"/>
              <w:rPr>
                <w:sz w:val="22"/>
                <w:szCs w:val="22"/>
              </w:rPr>
            </w:pPr>
            <w:r w:rsidRPr="00DF4853">
              <w:rPr>
                <w:sz w:val="22"/>
                <w:szCs w:val="22"/>
              </w:rPr>
              <w:t>NCG Commissioner Service Level agreements</w:t>
            </w:r>
          </w:p>
        </w:tc>
      </w:tr>
      <w:tr w:rsidR="00EF3B0A" w:rsidRPr="00DF4853" w:rsidTr="00EF3B0A">
        <w:trPr>
          <w:trHeight w:val="532"/>
        </w:trPr>
        <w:tc>
          <w:tcPr>
            <w:tcW w:w="2131" w:type="dxa"/>
            <w:tcBorders>
              <w:top w:val="nil"/>
              <w:left w:val="nil"/>
              <w:bottom w:val="nil"/>
              <w:right w:val="nil"/>
            </w:tcBorders>
            <w:shd w:val="clear" w:color="auto" w:fill="auto"/>
          </w:tcPr>
          <w:p w:rsidR="00EF3B0A" w:rsidRPr="00DF4853" w:rsidRDefault="00EF3B0A" w:rsidP="00A168D4">
            <w:pPr>
              <w:rPr>
                <w:sz w:val="22"/>
                <w:szCs w:val="22"/>
              </w:rPr>
            </w:pPr>
          </w:p>
        </w:tc>
        <w:tc>
          <w:tcPr>
            <w:tcW w:w="6662" w:type="dxa"/>
            <w:tcBorders>
              <w:top w:val="single" w:sz="12" w:space="0" w:color="auto"/>
              <w:left w:val="nil"/>
              <w:bottom w:val="single" w:sz="12" w:space="0" w:color="auto"/>
              <w:right w:val="nil"/>
            </w:tcBorders>
            <w:shd w:val="clear" w:color="auto" w:fill="auto"/>
          </w:tcPr>
          <w:p w:rsidR="00EF3B0A" w:rsidRPr="00DF4853" w:rsidRDefault="00B57C08" w:rsidP="00EF3B0A">
            <w:pPr>
              <w:ind w:left="41"/>
              <w:rPr>
                <w:sz w:val="22"/>
                <w:szCs w:val="22"/>
              </w:rPr>
            </w:pPr>
            <w:r>
              <w:rPr>
                <w:noProof/>
                <w:sz w:val="22"/>
                <w:szCs w:val="22"/>
              </w:rPr>
              <w:pict>
                <v:shape id="_x0000_s1041" type="#_x0000_t32" style="position:absolute;left:0;text-align:left;margin-left:149.1pt;margin-top:4.6pt;width:.5pt;height:17.5pt;z-index:251665408;mso-position-horizontal-relative:text;mso-position-vertical-relative:text" o:connectortype="straight">
                  <v:stroke endarrow="block"/>
                </v:shape>
              </w:pict>
            </w:r>
          </w:p>
        </w:tc>
        <w:tc>
          <w:tcPr>
            <w:tcW w:w="2195" w:type="dxa"/>
            <w:tcBorders>
              <w:top w:val="nil"/>
              <w:left w:val="nil"/>
              <w:bottom w:val="nil"/>
              <w:right w:val="nil"/>
            </w:tcBorders>
            <w:shd w:val="clear" w:color="auto" w:fill="auto"/>
          </w:tcPr>
          <w:p w:rsidR="00EF3B0A" w:rsidRPr="00DF4853" w:rsidRDefault="00EF3B0A" w:rsidP="00EF3B0A">
            <w:pPr>
              <w:ind w:left="107"/>
              <w:rPr>
                <w:sz w:val="22"/>
                <w:szCs w:val="22"/>
              </w:rPr>
            </w:pPr>
          </w:p>
        </w:tc>
      </w:tr>
      <w:tr w:rsidR="00EF3B0A" w:rsidRPr="00DF4853" w:rsidTr="00EF3B0A">
        <w:trPr>
          <w:trHeight w:val="247"/>
        </w:trPr>
        <w:tc>
          <w:tcPr>
            <w:tcW w:w="2131" w:type="dxa"/>
            <w:tcBorders>
              <w:top w:val="nil"/>
              <w:left w:val="nil"/>
              <w:bottom w:val="nil"/>
              <w:right w:val="single" w:sz="12" w:space="0" w:color="auto"/>
            </w:tcBorders>
            <w:shd w:val="clear" w:color="auto" w:fill="auto"/>
          </w:tcPr>
          <w:p w:rsidR="00EF3B0A" w:rsidRPr="00DF4853" w:rsidRDefault="00EF3B0A" w:rsidP="00A168D4">
            <w:pPr>
              <w:rPr>
                <w:sz w:val="22"/>
                <w:szCs w:val="22"/>
              </w:rPr>
            </w:pPr>
            <w:r w:rsidRPr="00DF4853">
              <w:rPr>
                <w:sz w:val="22"/>
                <w:szCs w:val="22"/>
              </w:rPr>
              <w:t>Pharmacy</w:t>
            </w:r>
          </w:p>
        </w:tc>
        <w:tc>
          <w:tcPr>
            <w:tcW w:w="6662" w:type="dxa"/>
            <w:tcBorders>
              <w:top w:val="single" w:sz="12" w:space="0" w:color="auto"/>
              <w:left w:val="single" w:sz="12" w:space="0" w:color="auto"/>
              <w:bottom w:val="single" w:sz="12" w:space="0" w:color="auto"/>
              <w:right w:val="single" w:sz="12" w:space="0" w:color="auto"/>
            </w:tcBorders>
            <w:shd w:val="clear" w:color="auto" w:fill="auto"/>
          </w:tcPr>
          <w:p w:rsidR="00EF3B0A" w:rsidRPr="00DF4853" w:rsidRDefault="00EF3B0A" w:rsidP="00EF3B0A">
            <w:pPr>
              <w:ind w:left="41"/>
              <w:rPr>
                <w:sz w:val="22"/>
                <w:szCs w:val="22"/>
              </w:rPr>
            </w:pPr>
            <w:r w:rsidRPr="00DF4853">
              <w:rPr>
                <w:sz w:val="22"/>
                <w:szCs w:val="22"/>
              </w:rPr>
              <w:t>Download invoices to payments system for payment to homecare provider.</w:t>
            </w:r>
          </w:p>
          <w:p w:rsidR="00EF3B0A" w:rsidRPr="00DF4853" w:rsidRDefault="00EF3B0A" w:rsidP="00EF3B0A">
            <w:pPr>
              <w:ind w:left="41"/>
              <w:rPr>
                <w:sz w:val="22"/>
                <w:szCs w:val="22"/>
              </w:rPr>
            </w:pPr>
            <w:r w:rsidRPr="00DF4853">
              <w:rPr>
                <w:sz w:val="22"/>
                <w:szCs w:val="22"/>
              </w:rPr>
              <w:t>Report available by supplier and / or date.</w:t>
            </w:r>
          </w:p>
          <w:p w:rsidR="00EF3B0A" w:rsidRPr="00DF4853" w:rsidRDefault="00EF3B0A" w:rsidP="00EF3B0A">
            <w:pPr>
              <w:ind w:left="41"/>
              <w:rPr>
                <w:sz w:val="22"/>
                <w:szCs w:val="22"/>
              </w:rPr>
            </w:pPr>
            <w:r w:rsidRPr="00DF4853">
              <w:rPr>
                <w:sz w:val="22"/>
                <w:szCs w:val="22"/>
              </w:rPr>
              <w:t>Download to commissioner.</w:t>
            </w:r>
          </w:p>
        </w:tc>
        <w:tc>
          <w:tcPr>
            <w:tcW w:w="2195" w:type="dxa"/>
            <w:tcBorders>
              <w:top w:val="nil"/>
              <w:left w:val="single" w:sz="12" w:space="0" w:color="auto"/>
              <w:bottom w:val="nil"/>
              <w:right w:val="nil"/>
            </w:tcBorders>
            <w:shd w:val="clear" w:color="auto" w:fill="auto"/>
          </w:tcPr>
          <w:p w:rsidR="00EF3B0A" w:rsidRPr="00DF4853" w:rsidRDefault="00EF3B0A" w:rsidP="00EF3B0A">
            <w:pPr>
              <w:ind w:left="107"/>
              <w:rPr>
                <w:sz w:val="22"/>
                <w:szCs w:val="22"/>
              </w:rPr>
            </w:pPr>
            <w:r w:rsidRPr="00DF4853">
              <w:rPr>
                <w:sz w:val="22"/>
                <w:szCs w:val="22"/>
              </w:rPr>
              <w:t>Pharmacy payments section Finance</w:t>
            </w:r>
          </w:p>
        </w:tc>
      </w:tr>
    </w:tbl>
    <w:p w:rsidR="00EF3B0A" w:rsidRPr="0047798F" w:rsidRDefault="00EF3B0A" w:rsidP="0047798F">
      <w:pPr>
        <w:rPr>
          <w:sz w:val="10"/>
          <w:szCs w:val="22"/>
        </w:rPr>
      </w:pPr>
    </w:p>
    <w:p w:rsidR="002B0A1A" w:rsidRPr="002B0A1A" w:rsidRDefault="002B0A1A" w:rsidP="002B0A1A">
      <w:pPr>
        <w:rPr>
          <w:b/>
          <w:sz w:val="24"/>
        </w:rPr>
      </w:pPr>
      <w:r w:rsidRPr="002B0A1A">
        <w:rPr>
          <w:b/>
          <w:sz w:val="24"/>
        </w:rPr>
        <w:t>Raising a manual order to cover a homecare prescription on JAC</w:t>
      </w:r>
    </w:p>
    <w:p w:rsidR="002B0A1A" w:rsidRPr="00F6210B" w:rsidRDefault="002B0A1A" w:rsidP="002B0A1A">
      <w:pPr>
        <w:rPr>
          <w:b/>
        </w:rPr>
      </w:pPr>
      <w:r w:rsidRPr="00F6210B">
        <w:rPr>
          <w:b/>
        </w:rPr>
        <w:t>1.</w:t>
      </w:r>
      <w:r>
        <w:rPr>
          <w:b/>
        </w:rPr>
        <w:tab/>
      </w:r>
      <w:r w:rsidRPr="00F6210B">
        <w:rPr>
          <w:b/>
        </w:rPr>
        <w:t>Purpose</w:t>
      </w:r>
    </w:p>
    <w:p w:rsidR="002B0A1A" w:rsidRPr="00F6210B" w:rsidRDefault="002B0A1A" w:rsidP="002B0A1A"/>
    <w:p w:rsidR="002B0A1A" w:rsidRPr="00F6210B" w:rsidRDefault="002B0A1A" w:rsidP="002B0A1A">
      <w:r w:rsidRPr="00F6210B">
        <w:t xml:space="preserve"> The purpose of this procedure is to define the pro</w:t>
      </w:r>
      <w:r>
        <w:t>cess for raising a manual order to cover a homecare prescription</w:t>
      </w:r>
    </w:p>
    <w:p w:rsidR="002B0A1A" w:rsidRPr="00F6210B" w:rsidRDefault="002B0A1A" w:rsidP="002B0A1A"/>
    <w:p w:rsidR="002B0A1A" w:rsidRPr="00F6210B" w:rsidRDefault="002B0A1A" w:rsidP="002B0A1A">
      <w:r w:rsidRPr="00F6210B">
        <w:rPr>
          <w:b/>
        </w:rPr>
        <w:t xml:space="preserve">2. </w:t>
      </w:r>
      <w:r>
        <w:rPr>
          <w:b/>
        </w:rPr>
        <w:tab/>
      </w:r>
      <w:r w:rsidRPr="00F6210B">
        <w:rPr>
          <w:b/>
        </w:rPr>
        <w:t>Scope</w:t>
      </w:r>
    </w:p>
    <w:p w:rsidR="002B0A1A" w:rsidRPr="00F6210B" w:rsidRDefault="002B0A1A" w:rsidP="002B0A1A"/>
    <w:p w:rsidR="002B0A1A" w:rsidRPr="00F6210B" w:rsidRDefault="002B0A1A" w:rsidP="002B0A1A">
      <w:r w:rsidRPr="00F6210B">
        <w:t>This procedure</w:t>
      </w:r>
      <w:r>
        <w:t xml:space="preserve"> covers all LTH staff required to raise a JAC order to cover a homecare prescription.</w:t>
      </w:r>
    </w:p>
    <w:p w:rsidR="002B0A1A" w:rsidRPr="00F6210B" w:rsidRDefault="002B0A1A" w:rsidP="002B0A1A"/>
    <w:p w:rsidR="002B0A1A" w:rsidRPr="00F6210B" w:rsidRDefault="002B0A1A" w:rsidP="002B0A1A">
      <w:r w:rsidRPr="00F6210B">
        <w:rPr>
          <w:b/>
        </w:rPr>
        <w:t xml:space="preserve">3. </w:t>
      </w:r>
      <w:r>
        <w:rPr>
          <w:b/>
        </w:rPr>
        <w:tab/>
      </w:r>
      <w:r w:rsidRPr="00F6210B">
        <w:rPr>
          <w:b/>
        </w:rPr>
        <w:t>Responsibility</w:t>
      </w:r>
    </w:p>
    <w:p w:rsidR="002B0A1A" w:rsidRPr="00F6210B" w:rsidRDefault="002B0A1A" w:rsidP="002B0A1A"/>
    <w:p w:rsidR="002B0A1A" w:rsidRPr="00F6210B" w:rsidRDefault="002B0A1A" w:rsidP="002B0A1A">
      <w:r w:rsidRPr="00F6210B">
        <w:t xml:space="preserve">It is the responsibility of the </w:t>
      </w:r>
      <w:r>
        <w:t>……..</w:t>
      </w:r>
      <w:r w:rsidRPr="00F6210B">
        <w:t xml:space="preserve"> to ensure that any member of staff raising a manual order </w:t>
      </w:r>
      <w:r>
        <w:t xml:space="preserve">to cover a homecare prescription </w:t>
      </w:r>
      <w:r w:rsidRPr="00F6210B">
        <w:t>follow</w:t>
      </w:r>
      <w:r>
        <w:t>s</w:t>
      </w:r>
      <w:r w:rsidRPr="00F6210B">
        <w:t xml:space="preserve"> this procedure.</w:t>
      </w:r>
    </w:p>
    <w:p w:rsidR="002B0A1A" w:rsidRPr="00F6210B" w:rsidRDefault="002B0A1A" w:rsidP="002B0A1A"/>
    <w:p w:rsidR="002B0A1A" w:rsidRPr="00F6210B" w:rsidRDefault="002B0A1A" w:rsidP="002B0A1A">
      <w:r w:rsidRPr="00F6210B">
        <w:rPr>
          <w:b/>
        </w:rPr>
        <w:t xml:space="preserve">4. </w:t>
      </w:r>
      <w:r>
        <w:rPr>
          <w:b/>
        </w:rPr>
        <w:tab/>
      </w:r>
      <w:r w:rsidRPr="00F6210B">
        <w:rPr>
          <w:b/>
        </w:rPr>
        <w:t>Equipment</w:t>
      </w:r>
    </w:p>
    <w:p w:rsidR="002B0A1A" w:rsidRPr="00F6210B" w:rsidRDefault="002B0A1A" w:rsidP="002B0A1A"/>
    <w:p w:rsidR="002B0A1A" w:rsidRDefault="002B0A1A" w:rsidP="002B0A1A">
      <w:r w:rsidRPr="00F6210B">
        <w:t>Access to JAC</w:t>
      </w:r>
    </w:p>
    <w:p w:rsidR="002B0A1A" w:rsidRPr="00F6210B" w:rsidRDefault="002B0A1A" w:rsidP="002B0A1A">
      <w:r>
        <w:t>Clinically authorised homecare prescription.</w:t>
      </w:r>
    </w:p>
    <w:p w:rsidR="002B0A1A" w:rsidRPr="00F6210B" w:rsidRDefault="002B0A1A" w:rsidP="002B0A1A"/>
    <w:p w:rsidR="002B0A1A" w:rsidRDefault="002B0A1A" w:rsidP="002B0A1A">
      <w:pPr>
        <w:rPr>
          <w:b/>
        </w:rPr>
      </w:pPr>
      <w:r w:rsidRPr="00F6210B">
        <w:rPr>
          <w:b/>
        </w:rPr>
        <w:t xml:space="preserve">5. </w:t>
      </w:r>
      <w:r>
        <w:rPr>
          <w:b/>
        </w:rPr>
        <w:tab/>
      </w:r>
      <w:r w:rsidRPr="00F6210B">
        <w:rPr>
          <w:b/>
        </w:rPr>
        <w:t xml:space="preserve">Procedure </w:t>
      </w:r>
    </w:p>
    <w:p w:rsidR="002B0A1A" w:rsidRDefault="002B0A1A" w:rsidP="002B0A1A">
      <w:pPr>
        <w:rPr>
          <w:b/>
        </w:rPr>
      </w:pPr>
    </w:p>
    <w:p w:rsidR="002B0A1A" w:rsidRDefault="002B0A1A" w:rsidP="002B0A1A">
      <w:pPr>
        <w:rPr>
          <w:b/>
        </w:rPr>
      </w:pPr>
      <w:r>
        <w:rPr>
          <w:b/>
        </w:rPr>
        <w:t>5.1</w:t>
      </w:r>
      <w:r>
        <w:rPr>
          <w:b/>
        </w:rPr>
        <w:tab/>
      </w:r>
      <w:r w:rsidRPr="00B602DD">
        <w:t>From the JAC menu select the ORDERING AND INVOICING menu</w:t>
      </w:r>
    </w:p>
    <w:p w:rsidR="002B0A1A" w:rsidRDefault="002B0A1A" w:rsidP="002B0A1A">
      <w:pPr>
        <w:rPr>
          <w:b/>
        </w:rPr>
      </w:pPr>
    </w:p>
    <w:p w:rsidR="002B0A1A" w:rsidRPr="00F6210B" w:rsidRDefault="002B0A1A" w:rsidP="002B0A1A">
      <w:pPr>
        <w:rPr>
          <w:b/>
        </w:rPr>
      </w:pPr>
      <w:r>
        <w:rPr>
          <w:b/>
        </w:rPr>
        <w:t>5.2</w:t>
      </w:r>
      <w:r>
        <w:rPr>
          <w:b/>
        </w:rPr>
        <w:tab/>
      </w:r>
      <w:r w:rsidRPr="00B602DD">
        <w:t>Type in your user name and password if prompted</w:t>
      </w:r>
    </w:p>
    <w:p w:rsidR="002B0A1A" w:rsidRPr="00F6210B" w:rsidRDefault="002B0A1A" w:rsidP="002B0A1A">
      <w:pPr>
        <w:rPr>
          <w:b/>
        </w:rPr>
      </w:pPr>
    </w:p>
    <w:p w:rsidR="002B0A1A" w:rsidRPr="00F6210B" w:rsidRDefault="002B0A1A" w:rsidP="002B0A1A">
      <w:r>
        <w:rPr>
          <w:b/>
        </w:rPr>
        <w:t>5.3</w:t>
      </w:r>
      <w:r w:rsidRPr="00F6210B">
        <w:rPr>
          <w:b/>
        </w:rPr>
        <w:t xml:space="preserve"> </w:t>
      </w:r>
      <w:r>
        <w:rPr>
          <w:b/>
        </w:rPr>
        <w:tab/>
      </w:r>
      <w:r w:rsidRPr="00F6210B">
        <w:t xml:space="preserve">To raise the manual order, select ORNEW in the JAC Ordering and Invoicing </w:t>
      </w:r>
    </w:p>
    <w:p w:rsidR="002B0A1A" w:rsidRPr="00F6210B" w:rsidRDefault="002B0A1A" w:rsidP="002B0A1A">
      <w:r w:rsidRPr="00F6210B">
        <w:t xml:space="preserve">          </w:t>
      </w:r>
      <w:r>
        <w:tab/>
      </w:r>
      <w:r w:rsidRPr="00F6210B">
        <w:t>programme.</w:t>
      </w:r>
    </w:p>
    <w:p w:rsidR="002B0A1A" w:rsidRPr="00F6210B" w:rsidRDefault="002B0A1A" w:rsidP="002B0A1A"/>
    <w:p w:rsidR="002B0A1A" w:rsidRPr="00F6210B" w:rsidRDefault="002B0A1A" w:rsidP="002B0A1A">
      <w:r>
        <w:rPr>
          <w:b/>
        </w:rPr>
        <w:t>5.4</w:t>
      </w:r>
      <w:r>
        <w:rPr>
          <w:b/>
        </w:rPr>
        <w:tab/>
      </w:r>
      <w:r w:rsidRPr="00F6210B">
        <w:t xml:space="preserve">A ‘Create Released Order’ box will appear. The system requires you to enter an order </w:t>
      </w:r>
    </w:p>
    <w:p w:rsidR="002B0A1A" w:rsidRDefault="002B0A1A" w:rsidP="002B0A1A">
      <w:r w:rsidRPr="00F6210B">
        <w:t xml:space="preserve">         </w:t>
      </w:r>
      <w:r>
        <w:tab/>
      </w:r>
      <w:r w:rsidRPr="00F6210B">
        <w:t xml:space="preserve">reference or message here before proceeding. </w:t>
      </w:r>
    </w:p>
    <w:p w:rsidR="002B0A1A" w:rsidRPr="00F6210B" w:rsidRDefault="002B0A1A" w:rsidP="002B0A1A"/>
    <w:p w:rsidR="002B0A1A" w:rsidRPr="00F6210B" w:rsidRDefault="002B0A1A" w:rsidP="002B0A1A">
      <w:pPr>
        <w:numPr>
          <w:ilvl w:val="0"/>
          <w:numId w:val="4"/>
        </w:numPr>
        <w:spacing w:after="0"/>
        <w:jc w:val="left"/>
      </w:pPr>
      <w:r>
        <w:t>Enter the hospital no of the patient, their initials</w:t>
      </w:r>
      <w:r w:rsidRPr="00F6210B">
        <w:t xml:space="preserve"> and</w:t>
      </w:r>
      <w:r>
        <w:t xml:space="preserve"> enough of the cost centre to identify it (ie N123456JS ADULT RHEU)</w:t>
      </w:r>
      <w:r w:rsidRPr="00F6210B">
        <w:t xml:space="preserve"> select ‘ok’.</w:t>
      </w:r>
    </w:p>
    <w:p w:rsidR="002B0A1A" w:rsidRPr="00F6210B" w:rsidRDefault="002B0A1A" w:rsidP="002B0A1A"/>
    <w:p w:rsidR="002B0A1A" w:rsidRDefault="002B0A1A" w:rsidP="002B0A1A">
      <w:r w:rsidRPr="00782AF8">
        <w:rPr>
          <w:b/>
        </w:rPr>
        <w:t>5.5</w:t>
      </w:r>
      <w:r>
        <w:tab/>
      </w:r>
      <w:r w:rsidRPr="00F6210B">
        <w:t xml:space="preserve">A ‘Drug Selection’ screen will appear. </w:t>
      </w:r>
    </w:p>
    <w:p w:rsidR="002B0A1A" w:rsidRPr="00F6210B" w:rsidRDefault="002B0A1A" w:rsidP="002B0A1A"/>
    <w:p w:rsidR="002B0A1A" w:rsidRPr="00F6210B" w:rsidRDefault="002B0A1A" w:rsidP="002B0A1A">
      <w:pPr>
        <w:numPr>
          <w:ilvl w:val="0"/>
          <w:numId w:val="3"/>
        </w:numPr>
        <w:spacing w:after="0"/>
        <w:jc w:val="left"/>
      </w:pPr>
      <w:r w:rsidRPr="00F6210B">
        <w:t xml:space="preserve">Enter part or the whole of the </w:t>
      </w:r>
      <w:r>
        <w:t xml:space="preserve">homecare </w:t>
      </w:r>
      <w:r w:rsidRPr="00F6210B">
        <w:t xml:space="preserve">drug description you need to raise the order for. </w:t>
      </w:r>
    </w:p>
    <w:p w:rsidR="002B0A1A" w:rsidRPr="00F6210B" w:rsidRDefault="002B0A1A" w:rsidP="002B0A1A">
      <w:pPr>
        <w:numPr>
          <w:ilvl w:val="0"/>
          <w:numId w:val="3"/>
        </w:numPr>
        <w:spacing w:after="0"/>
        <w:jc w:val="left"/>
      </w:pPr>
      <w:r w:rsidRPr="00F6210B">
        <w:t xml:space="preserve">A drop down list of drugs will appear. </w:t>
      </w:r>
    </w:p>
    <w:p w:rsidR="002B0A1A" w:rsidRPr="00F6210B" w:rsidRDefault="002B0A1A" w:rsidP="002B0A1A">
      <w:pPr>
        <w:numPr>
          <w:ilvl w:val="0"/>
          <w:numId w:val="3"/>
        </w:numPr>
        <w:spacing w:after="0"/>
        <w:jc w:val="left"/>
      </w:pPr>
      <w:r w:rsidRPr="00F6210B">
        <w:t xml:space="preserve">Select the appropriate </w:t>
      </w:r>
      <w:r>
        <w:t xml:space="preserve">homecare </w:t>
      </w:r>
      <w:r w:rsidRPr="00F6210B">
        <w:t>drug description and strength.</w:t>
      </w:r>
    </w:p>
    <w:p w:rsidR="002B0A1A" w:rsidRPr="00F6210B" w:rsidRDefault="002B0A1A" w:rsidP="002B0A1A"/>
    <w:p w:rsidR="002B0A1A" w:rsidRDefault="002B0A1A" w:rsidP="002B0A1A">
      <w:r w:rsidRPr="00782AF8">
        <w:rPr>
          <w:b/>
        </w:rPr>
        <w:t>5.6</w:t>
      </w:r>
      <w:r>
        <w:tab/>
      </w:r>
      <w:r w:rsidRPr="00F6210B">
        <w:t xml:space="preserve">A ‘Order Item for New Released Order’ </w:t>
      </w:r>
      <w:r>
        <w:t xml:space="preserve">screen </w:t>
      </w:r>
      <w:r w:rsidRPr="00F6210B">
        <w:t>will appear.</w:t>
      </w:r>
    </w:p>
    <w:p w:rsidR="002B0A1A" w:rsidRPr="00F6210B" w:rsidRDefault="002B0A1A" w:rsidP="002B0A1A"/>
    <w:p w:rsidR="002B0A1A" w:rsidRPr="00F6210B" w:rsidRDefault="002B0A1A" w:rsidP="002B0A1A">
      <w:pPr>
        <w:numPr>
          <w:ilvl w:val="0"/>
          <w:numId w:val="5"/>
        </w:numPr>
        <w:spacing w:after="0"/>
        <w:jc w:val="left"/>
      </w:pPr>
      <w:r w:rsidRPr="00F6210B">
        <w:t>If there is more than one pack size for the drug select the required pack.</w:t>
      </w:r>
    </w:p>
    <w:p w:rsidR="002B0A1A" w:rsidRPr="00F6210B" w:rsidRDefault="002B0A1A" w:rsidP="002B0A1A">
      <w:pPr>
        <w:numPr>
          <w:ilvl w:val="0"/>
          <w:numId w:val="5"/>
        </w:numPr>
        <w:spacing w:after="0"/>
        <w:jc w:val="left"/>
      </w:pPr>
      <w:r w:rsidRPr="00F6210B">
        <w:t>Check that the drug loca</w:t>
      </w:r>
      <w:r>
        <w:t>tion has defaulted to the homecare</w:t>
      </w:r>
      <w:r w:rsidRPr="00F6210B">
        <w:t xml:space="preserve"> store.</w:t>
      </w:r>
    </w:p>
    <w:p w:rsidR="002B0A1A" w:rsidRPr="00F6210B" w:rsidRDefault="002B0A1A" w:rsidP="002B0A1A">
      <w:pPr>
        <w:numPr>
          <w:ilvl w:val="0"/>
          <w:numId w:val="5"/>
        </w:numPr>
        <w:spacing w:after="0"/>
        <w:jc w:val="left"/>
      </w:pPr>
      <w:r w:rsidRPr="00F6210B">
        <w:t>Enter the required number of units.</w:t>
      </w:r>
    </w:p>
    <w:p w:rsidR="002B0A1A" w:rsidRPr="00F6210B" w:rsidRDefault="002B0A1A" w:rsidP="002B0A1A">
      <w:pPr>
        <w:numPr>
          <w:ilvl w:val="0"/>
          <w:numId w:val="5"/>
        </w:numPr>
        <w:spacing w:after="0"/>
        <w:jc w:val="left"/>
      </w:pPr>
      <w:r w:rsidRPr="00F6210B">
        <w:t xml:space="preserve">The supplier field will default to the preferred supplier. If, for a valid reason, a different supplier is being used, clicking on the arrow at the left hand side of the field will display </w:t>
      </w:r>
      <w:r>
        <w:t>other optional suppliers</w:t>
      </w:r>
      <w:r w:rsidRPr="00F6210B">
        <w:t>.</w:t>
      </w:r>
      <w:r>
        <w:t xml:space="preserve"> Ensure the correct supplier is highlighted.</w:t>
      </w:r>
    </w:p>
    <w:p w:rsidR="002B0A1A" w:rsidRPr="00F6210B" w:rsidRDefault="002B0A1A" w:rsidP="002B0A1A">
      <w:pPr>
        <w:numPr>
          <w:ilvl w:val="0"/>
          <w:numId w:val="6"/>
        </w:numPr>
        <w:spacing w:after="0"/>
        <w:jc w:val="left"/>
      </w:pPr>
      <w:r w:rsidRPr="00F6210B">
        <w:t xml:space="preserve">Click on order. You will be informed that the item has been added to newly released order ‘N’. </w:t>
      </w:r>
    </w:p>
    <w:p w:rsidR="002B0A1A" w:rsidRPr="00F6210B" w:rsidRDefault="002B0A1A" w:rsidP="002B0A1A">
      <w:pPr>
        <w:numPr>
          <w:ilvl w:val="0"/>
          <w:numId w:val="6"/>
        </w:numPr>
        <w:spacing w:after="0"/>
        <w:jc w:val="left"/>
      </w:pPr>
      <w:r w:rsidRPr="00F6210B">
        <w:t>Selecting ‘ok’ will display the order on screen.</w:t>
      </w:r>
    </w:p>
    <w:p w:rsidR="002B0A1A" w:rsidRPr="00F6210B" w:rsidRDefault="002B0A1A" w:rsidP="002B0A1A">
      <w:pPr>
        <w:ind w:left="360"/>
      </w:pPr>
    </w:p>
    <w:p w:rsidR="002B0A1A" w:rsidRDefault="002B0A1A" w:rsidP="002B0A1A">
      <w:r w:rsidRPr="00404036">
        <w:rPr>
          <w:b/>
        </w:rPr>
        <w:t>5.7</w:t>
      </w:r>
      <w:r>
        <w:tab/>
      </w:r>
      <w:r w:rsidRPr="00F6210B">
        <w:t>The ‘ORNEW –Create Released Order’ screen will display the order details including value.</w:t>
      </w:r>
    </w:p>
    <w:p w:rsidR="002B0A1A" w:rsidRPr="00F6210B" w:rsidRDefault="002B0A1A" w:rsidP="002B0A1A"/>
    <w:p w:rsidR="002B0A1A" w:rsidRPr="00F6210B" w:rsidRDefault="002B0A1A" w:rsidP="002B0A1A">
      <w:pPr>
        <w:numPr>
          <w:ilvl w:val="0"/>
          <w:numId w:val="6"/>
        </w:numPr>
        <w:spacing w:after="0"/>
        <w:jc w:val="left"/>
      </w:pPr>
      <w:r w:rsidRPr="00F6210B">
        <w:t xml:space="preserve">A ‘Delivery Message’ field is available (top left of screen). </w:t>
      </w:r>
      <w:r>
        <w:t>Enter the amount and frequency required</w:t>
      </w:r>
      <w:r w:rsidRPr="00F6210B">
        <w:t>.  After entering the message click on the order away from this field to prevent the message being lost. This message will t</w:t>
      </w:r>
      <w:r>
        <w:t>hen appear on the printed order and inform the procurement team that this is a confirmation order and not to be forwarded onto the company.</w:t>
      </w:r>
    </w:p>
    <w:p w:rsidR="002B0A1A" w:rsidRPr="00F6210B" w:rsidRDefault="002B0A1A" w:rsidP="002B0A1A">
      <w:pPr>
        <w:numPr>
          <w:ilvl w:val="0"/>
          <w:numId w:val="6"/>
        </w:numPr>
        <w:spacing w:after="0"/>
        <w:jc w:val="left"/>
      </w:pPr>
      <w:r w:rsidRPr="00F6210B">
        <w:t>Selecting ‘Order New Item’ button at the bottom of the screen allows you to add further lines to the order. If this facility is used you must ensure that the items are being raised against the correct supplier.</w:t>
      </w:r>
    </w:p>
    <w:p w:rsidR="002B0A1A" w:rsidRPr="00F6210B" w:rsidRDefault="002B0A1A" w:rsidP="002B0A1A">
      <w:pPr>
        <w:numPr>
          <w:ilvl w:val="0"/>
          <w:numId w:val="6"/>
        </w:numPr>
        <w:spacing w:after="0"/>
        <w:jc w:val="left"/>
      </w:pPr>
      <w:r w:rsidRPr="00F6210B">
        <w:t>You can select the ‘Cancel Order’ button at the bottom of the screen if you decide not to continue with the order for any reason.</w:t>
      </w:r>
    </w:p>
    <w:p w:rsidR="002B0A1A" w:rsidRDefault="002B0A1A" w:rsidP="002B0A1A">
      <w:pPr>
        <w:numPr>
          <w:ilvl w:val="0"/>
          <w:numId w:val="6"/>
        </w:numPr>
        <w:spacing w:after="0"/>
        <w:jc w:val="left"/>
      </w:pPr>
      <w:r w:rsidRPr="00F6210B">
        <w:t>Selecting ‘Close’ will file the completed order.</w:t>
      </w:r>
    </w:p>
    <w:p w:rsidR="002B0A1A" w:rsidRPr="00F6210B" w:rsidRDefault="002B0A1A" w:rsidP="002B0A1A">
      <w:pPr>
        <w:ind w:left="720"/>
      </w:pPr>
    </w:p>
    <w:p w:rsidR="002B0A1A" w:rsidRDefault="002B0A1A" w:rsidP="002B0A1A">
      <w:pPr>
        <w:numPr>
          <w:ilvl w:val="2"/>
          <w:numId w:val="7"/>
        </w:numPr>
        <w:spacing w:after="0"/>
        <w:jc w:val="left"/>
      </w:pPr>
      <w:r w:rsidRPr="00F6210B">
        <w:t xml:space="preserve">The completed order will be printed at </w:t>
      </w:r>
      <w:r>
        <w:t>LPS.</w:t>
      </w:r>
    </w:p>
    <w:p w:rsidR="002B0A1A" w:rsidRDefault="002B0A1A" w:rsidP="002B0A1A"/>
    <w:p w:rsidR="002B0A1A" w:rsidRDefault="002B0A1A" w:rsidP="002B0A1A">
      <w:pPr>
        <w:numPr>
          <w:ilvl w:val="2"/>
          <w:numId w:val="7"/>
        </w:numPr>
        <w:spacing w:after="0"/>
        <w:jc w:val="left"/>
      </w:pPr>
      <w:r>
        <w:t>Annotate the order no onto the prescription.</w:t>
      </w:r>
    </w:p>
    <w:p w:rsidR="002B0A1A" w:rsidRDefault="002B0A1A" w:rsidP="002B0A1A"/>
    <w:p w:rsidR="002B0A1A" w:rsidRDefault="002B0A1A" w:rsidP="002B0A1A">
      <w:pPr>
        <w:numPr>
          <w:ilvl w:val="2"/>
          <w:numId w:val="7"/>
        </w:numPr>
        <w:spacing w:after="0"/>
        <w:jc w:val="left"/>
      </w:pPr>
      <w:r>
        <w:t>Ensure any ‘cost per case’ lines have the patient(s) hospital no included on the prescription.</w:t>
      </w:r>
    </w:p>
    <w:p w:rsidR="002B0A1A" w:rsidRPr="00F6210B" w:rsidRDefault="002B0A1A" w:rsidP="002B0A1A"/>
    <w:p w:rsidR="002B0A1A" w:rsidRDefault="002B0A1A" w:rsidP="002B0A1A">
      <w:pPr>
        <w:numPr>
          <w:ilvl w:val="2"/>
          <w:numId w:val="7"/>
        </w:numPr>
        <w:spacing w:after="0"/>
        <w:jc w:val="left"/>
      </w:pPr>
      <w:r>
        <w:t>Fax the prescription to the relevant company.</w:t>
      </w:r>
    </w:p>
    <w:p w:rsidR="002B0A1A" w:rsidRDefault="002B0A1A" w:rsidP="002B0A1A"/>
    <w:p w:rsidR="002B0A1A" w:rsidRPr="00F6210B" w:rsidRDefault="002B0A1A" w:rsidP="002B0A1A">
      <w:pPr>
        <w:numPr>
          <w:ilvl w:val="2"/>
          <w:numId w:val="7"/>
        </w:numPr>
        <w:spacing w:after="0"/>
        <w:jc w:val="left"/>
      </w:pPr>
      <w:r>
        <w:t>Notify the procurement team of any related drug cancellations to enable JAC to report accurately on any outstanding deliveries.</w:t>
      </w:r>
    </w:p>
    <w:p w:rsidR="002B0A1A" w:rsidRPr="00F6210B" w:rsidRDefault="00B57C08" w:rsidP="002B0A1A">
      <w:r>
        <w:rPr>
          <w:noProof/>
          <w:lang w:eastAsia="en-GB"/>
        </w:rPr>
        <w:pict>
          <v:line id="Straight Connector 13" o:spid="_x0000_s1026" style="position:absolute;left:0;text-align:left;flip:y;z-index:251659264;visibility:visible" from=".9pt,12.85pt" to="533.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" strokecolor="#4579b8 [3044]"/>
        </w:pict>
      </w:r>
    </w:p>
    <w:p w:rsidR="002B0A1A" w:rsidRDefault="002B0A1A" w:rsidP="002B0A1A">
      <w:pPr>
        <w:ind w:left="360"/>
      </w:pPr>
    </w:p>
    <w:p w:rsidR="002B0A1A" w:rsidRPr="002B0A1A" w:rsidRDefault="002B0A1A" w:rsidP="002B0A1A">
      <w:pPr>
        <w:ind w:left="360"/>
        <w:rPr>
          <w:b/>
          <w:sz w:val="24"/>
        </w:rPr>
      </w:pPr>
      <w:r w:rsidRPr="002B0A1A">
        <w:rPr>
          <w:b/>
          <w:sz w:val="24"/>
        </w:rPr>
        <w:t>Raising a manual order to cover a homecare prescription for Lenalidomide</w:t>
      </w:r>
    </w:p>
    <w:p w:rsidR="002B0A1A" w:rsidRPr="00F6210B" w:rsidRDefault="002B0A1A" w:rsidP="002B0A1A">
      <w:pPr>
        <w:rPr>
          <w:b/>
        </w:rPr>
      </w:pPr>
      <w:r w:rsidRPr="00F6210B">
        <w:t xml:space="preserve">  </w:t>
      </w:r>
      <w:r w:rsidRPr="00F6210B">
        <w:rPr>
          <w:b/>
        </w:rPr>
        <w:t>1.</w:t>
      </w:r>
      <w:r>
        <w:rPr>
          <w:b/>
        </w:rPr>
        <w:tab/>
      </w:r>
      <w:r w:rsidRPr="00F6210B">
        <w:rPr>
          <w:b/>
        </w:rPr>
        <w:t>Purpose</w:t>
      </w:r>
    </w:p>
    <w:p w:rsidR="002B0A1A" w:rsidRPr="00F6210B" w:rsidRDefault="002B0A1A" w:rsidP="002B0A1A"/>
    <w:p w:rsidR="002B0A1A" w:rsidRPr="00F6210B" w:rsidRDefault="002B0A1A" w:rsidP="002B0A1A">
      <w:r w:rsidRPr="00F6210B">
        <w:t xml:space="preserve"> The purpose of this procedure is to define the pro</w:t>
      </w:r>
      <w:r>
        <w:t>cess for raising a manual order to cover a homecare prescription for Lenalidomide</w:t>
      </w:r>
    </w:p>
    <w:p w:rsidR="002B0A1A" w:rsidRPr="00F6210B" w:rsidRDefault="002B0A1A" w:rsidP="002B0A1A"/>
    <w:p w:rsidR="002B0A1A" w:rsidRPr="00F6210B" w:rsidRDefault="002B0A1A" w:rsidP="002B0A1A">
      <w:r w:rsidRPr="00F6210B">
        <w:rPr>
          <w:b/>
        </w:rPr>
        <w:t xml:space="preserve">2. </w:t>
      </w:r>
      <w:r>
        <w:rPr>
          <w:b/>
        </w:rPr>
        <w:tab/>
      </w:r>
      <w:r w:rsidRPr="00F6210B">
        <w:rPr>
          <w:b/>
        </w:rPr>
        <w:t>Scope</w:t>
      </w:r>
    </w:p>
    <w:p w:rsidR="002B0A1A" w:rsidRPr="00F6210B" w:rsidRDefault="002B0A1A" w:rsidP="002B0A1A"/>
    <w:p w:rsidR="002B0A1A" w:rsidRPr="00F6210B" w:rsidRDefault="002B0A1A" w:rsidP="002B0A1A">
      <w:r w:rsidRPr="00F6210B">
        <w:t>This procedure</w:t>
      </w:r>
      <w:r>
        <w:t xml:space="preserve"> covers all LTH staff required to raise a JAC order to cover a homecare prescription Lenalidomide</w:t>
      </w:r>
    </w:p>
    <w:p w:rsidR="002B0A1A" w:rsidRPr="00F6210B" w:rsidRDefault="002B0A1A" w:rsidP="002B0A1A"/>
    <w:p w:rsidR="002B0A1A" w:rsidRPr="00F6210B" w:rsidRDefault="002B0A1A" w:rsidP="002B0A1A">
      <w:r w:rsidRPr="00F6210B">
        <w:rPr>
          <w:b/>
        </w:rPr>
        <w:t xml:space="preserve">3. </w:t>
      </w:r>
      <w:r>
        <w:rPr>
          <w:b/>
        </w:rPr>
        <w:tab/>
      </w:r>
      <w:r w:rsidRPr="00F6210B">
        <w:rPr>
          <w:b/>
        </w:rPr>
        <w:t>Responsibility</w:t>
      </w:r>
    </w:p>
    <w:p w:rsidR="002B0A1A" w:rsidRPr="00F6210B" w:rsidRDefault="002B0A1A" w:rsidP="002B0A1A"/>
    <w:p w:rsidR="002B0A1A" w:rsidRPr="00F6210B" w:rsidRDefault="002B0A1A" w:rsidP="002B0A1A">
      <w:r>
        <w:t xml:space="preserve">It is the responsibility of the Pharmacy Procurement Business </w:t>
      </w:r>
      <w:r w:rsidRPr="00F6210B">
        <w:t xml:space="preserve">to ensure that any member of staff raising a manual order </w:t>
      </w:r>
      <w:r>
        <w:t xml:space="preserve">to cover a homecare prescription for Lenalidomide </w:t>
      </w:r>
      <w:r w:rsidRPr="00F6210B">
        <w:t>follow</w:t>
      </w:r>
      <w:r>
        <w:t>s</w:t>
      </w:r>
      <w:r w:rsidRPr="00F6210B">
        <w:t xml:space="preserve"> this procedure.</w:t>
      </w:r>
    </w:p>
    <w:p w:rsidR="002B0A1A" w:rsidRPr="00F6210B" w:rsidRDefault="002B0A1A" w:rsidP="002B0A1A"/>
    <w:p w:rsidR="002B0A1A" w:rsidRPr="00F6210B" w:rsidRDefault="002B0A1A" w:rsidP="002B0A1A">
      <w:r w:rsidRPr="00F6210B">
        <w:rPr>
          <w:b/>
        </w:rPr>
        <w:t xml:space="preserve">4. </w:t>
      </w:r>
      <w:r>
        <w:rPr>
          <w:b/>
        </w:rPr>
        <w:tab/>
      </w:r>
      <w:r w:rsidRPr="00F6210B">
        <w:rPr>
          <w:b/>
        </w:rPr>
        <w:t>Equipment</w:t>
      </w:r>
    </w:p>
    <w:p w:rsidR="002B0A1A" w:rsidRPr="00F6210B" w:rsidRDefault="002B0A1A" w:rsidP="002B0A1A"/>
    <w:p w:rsidR="002B0A1A" w:rsidRDefault="002B0A1A" w:rsidP="002B0A1A">
      <w:r w:rsidRPr="00F6210B">
        <w:t>Access to JAC</w:t>
      </w:r>
    </w:p>
    <w:p w:rsidR="002B0A1A" w:rsidRDefault="002B0A1A" w:rsidP="002B0A1A">
      <w:r>
        <w:t>Clinically authorised homecare prescription.</w:t>
      </w:r>
    </w:p>
    <w:p w:rsidR="002B0A1A" w:rsidRPr="00F6210B" w:rsidRDefault="002B0A1A" w:rsidP="002B0A1A">
      <w:r>
        <w:t>Fax Machine</w:t>
      </w:r>
    </w:p>
    <w:p w:rsidR="002B0A1A" w:rsidRPr="00F6210B" w:rsidRDefault="002B0A1A" w:rsidP="002B0A1A"/>
    <w:p w:rsidR="002B0A1A" w:rsidRDefault="002B0A1A" w:rsidP="002B0A1A">
      <w:pPr>
        <w:rPr>
          <w:b/>
        </w:rPr>
      </w:pPr>
      <w:r w:rsidRPr="00F6210B">
        <w:rPr>
          <w:b/>
        </w:rPr>
        <w:t xml:space="preserve">5. </w:t>
      </w:r>
      <w:r>
        <w:rPr>
          <w:b/>
        </w:rPr>
        <w:tab/>
      </w:r>
      <w:r w:rsidRPr="00F6210B">
        <w:rPr>
          <w:b/>
        </w:rPr>
        <w:t xml:space="preserve">Procedure </w:t>
      </w:r>
    </w:p>
    <w:p w:rsidR="002B0A1A" w:rsidRDefault="002B0A1A" w:rsidP="002B0A1A">
      <w:pPr>
        <w:rPr>
          <w:b/>
        </w:rPr>
      </w:pPr>
    </w:p>
    <w:p w:rsidR="002B0A1A" w:rsidRDefault="002B0A1A" w:rsidP="002B0A1A">
      <w:pPr>
        <w:rPr>
          <w:b/>
        </w:rPr>
      </w:pPr>
      <w:r>
        <w:rPr>
          <w:b/>
        </w:rPr>
        <w:t>5.1</w:t>
      </w:r>
      <w:r>
        <w:rPr>
          <w:b/>
        </w:rPr>
        <w:tab/>
      </w:r>
      <w:r w:rsidRPr="00B602DD">
        <w:t>From the JAC menu select the ORDERING AND INVOICING menu</w:t>
      </w:r>
    </w:p>
    <w:p w:rsidR="002B0A1A" w:rsidRDefault="002B0A1A" w:rsidP="002B0A1A">
      <w:pPr>
        <w:rPr>
          <w:b/>
        </w:rPr>
      </w:pPr>
    </w:p>
    <w:p w:rsidR="002B0A1A" w:rsidRPr="00F6210B" w:rsidRDefault="002B0A1A" w:rsidP="002B0A1A">
      <w:pPr>
        <w:rPr>
          <w:b/>
        </w:rPr>
      </w:pPr>
      <w:r>
        <w:rPr>
          <w:b/>
        </w:rPr>
        <w:t>5.2</w:t>
      </w:r>
      <w:r>
        <w:rPr>
          <w:b/>
        </w:rPr>
        <w:tab/>
      </w:r>
      <w:r w:rsidRPr="00B602DD">
        <w:t>Type in your user name and password if prompted</w:t>
      </w:r>
    </w:p>
    <w:p w:rsidR="002B0A1A" w:rsidRPr="00F6210B" w:rsidRDefault="002B0A1A" w:rsidP="002B0A1A">
      <w:pPr>
        <w:rPr>
          <w:b/>
        </w:rPr>
      </w:pPr>
    </w:p>
    <w:p w:rsidR="002B0A1A" w:rsidRPr="00F6210B" w:rsidRDefault="002B0A1A" w:rsidP="002B0A1A">
      <w:r>
        <w:rPr>
          <w:b/>
        </w:rPr>
        <w:t>5.3</w:t>
      </w:r>
      <w:r w:rsidRPr="00F6210B">
        <w:rPr>
          <w:b/>
        </w:rPr>
        <w:t xml:space="preserve"> </w:t>
      </w:r>
      <w:r>
        <w:rPr>
          <w:b/>
        </w:rPr>
        <w:tab/>
      </w:r>
      <w:r w:rsidRPr="00F6210B">
        <w:t xml:space="preserve">To raise the manual order, select ORNEW in the JAC Ordering and Invoicing </w:t>
      </w:r>
    </w:p>
    <w:p w:rsidR="002B0A1A" w:rsidRPr="00F6210B" w:rsidRDefault="002B0A1A" w:rsidP="002B0A1A">
      <w:r w:rsidRPr="00F6210B">
        <w:t xml:space="preserve">          </w:t>
      </w:r>
      <w:r>
        <w:tab/>
      </w:r>
      <w:r w:rsidRPr="00F6210B">
        <w:t>programme.</w:t>
      </w:r>
    </w:p>
    <w:p w:rsidR="002B0A1A" w:rsidRPr="00F6210B" w:rsidRDefault="002B0A1A" w:rsidP="002B0A1A"/>
    <w:p w:rsidR="002B0A1A" w:rsidRPr="00F6210B" w:rsidRDefault="002B0A1A" w:rsidP="002B0A1A">
      <w:r>
        <w:rPr>
          <w:b/>
        </w:rPr>
        <w:t>5.4</w:t>
      </w:r>
      <w:r>
        <w:rPr>
          <w:b/>
        </w:rPr>
        <w:tab/>
      </w:r>
      <w:r w:rsidRPr="00F6210B">
        <w:t xml:space="preserve">A ‘Create Released Order’ box will appear. The system requires you to enter an order </w:t>
      </w:r>
    </w:p>
    <w:p w:rsidR="002B0A1A" w:rsidRDefault="002B0A1A" w:rsidP="002B0A1A">
      <w:r w:rsidRPr="00F6210B">
        <w:t xml:space="preserve">         </w:t>
      </w:r>
      <w:r>
        <w:tab/>
      </w:r>
      <w:r w:rsidRPr="00F6210B">
        <w:t xml:space="preserve">reference or message here before proceeding. </w:t>
      </w:r>
    </w:p>
    <w:p w:rsidR="002B0A1A" w:rsidRPr="00F6210B" w:rsidRDefault="002B0A1A" w:rsidP="002B0A1A"/>
    <w:p w:rsidR="002B0A1A" w:rsidRPr="00F6210B" w:rsidRDefault="002B0A1A" w:rsidP="002B0A1A">
      <w:pPr>
        <w:numPr>
          <w:ilvl w:val="0"/>
          <w:numId w:val="4"/>
        </w:numPr>
        <w:spacing w:after="0"/>
        <w:jc w:val="left"/>
      </w:pPr>
      <w:r>
        <w:t>Enter the hospital no of the patient, their initials</w:t>
      </w:r>
      <w:r w:rsidRPr="00F6210B">
        <w:t xml:space="preserve"> and</w:t>
      </w:r>
      <w:r>
        <w:t xml:space="preserve"> enough of the cost centre to identify it (ie N123456JS  MED ONC)</w:t>
      </w:r>
      <w:r w:rsidRPr="00F6210B">
        <w:t xml:space="preserve"> select ‘ok’.</w:t>
      </w:r>
    </w:p>
    <w:p w:rsidR="002B0A1A" w:rsidRPr="00F6210B" w:rsidRDefault="002B0A1A" w:rsidP="002B0A1A"/>
    <w:p w:rsidR="002B0A1A" w:rsidRDefault="002B0A1A" w:rsidP="002B0A1A">
      <w:r w:rsidRPr="00782AF8">
        <w:rPr>
          <w:b/>
        </w:rPr>
        <w:t>5.5</w:t>
      </w:r>
      <w:r>
        <w:tab/>
      </w:r>
      <w:r w:rsidRPr="00F6210B">
        <w:t xml:space="preserve">A ‘Drug Selection’ screen will appear. </w:t>
      </w:r>
    </w:p>
    <w:p w:rsidR="002B0A1A" w:rsidRPr="00F6210B" w:rsidRDefault="002B0A1A" w:rsidP="002B0A1A"/>
    <w:p w:rsidR="002B0A1A" w:rsidRPr="00F6210B" w:rsidRDefault="002B0A1A" w:rsidP="002B0A1A">
      <w:pPr>
        <w:numPr>
          <w:ilvl w:val="0"/>
          <w:numId w:val="3"/>
        </w:numPr>
        <w:spacing w:after="0"/>
        <w:jc w:val="left"/>
      </w:pPr>
      <w:r w:rsidRPr="00F6210B">
        <w:t xml:space="preserve">Enter part or the whole of the </w:t>
      </w:r>
      <w:r>
        <w:t xml:space="preserve">homecare </w:t>
      </w:r>
      <w:r w:rsidRPr="00F6210B">
        <w:t xml:space="preserve">drug description you need to raise the order for. </w:t>
      </w:r>
    </w:p>
    <w:p w:rsidR="002B0A1A" w:rsidRPr="00F6210B" w:rsidRDefault="002B0A1A" w:rsidP="002B0A1A">
      <w:pPr>
        <w:numPr>
          <w:ilvl w:val="0"/>
          <w:numId w:val="3"/>
        </w:numPr>
        <w:spacing w:after="0"/>
        <w:jc w:val="left"/>
      </w:pPr>
      <w:r w:rsidRPr="00F6210B">
        <w:t xml:space="preserve">A drop down list of drugs will appear. </w:t>
      </w:r>
    </w:p>
    <w:p w:rsidR="002B0A1A" w:rsidRPr="00F6210B" w:rsidRDefault="002B0A1A" w:rsidP="002B0A1A">
      <w:pPr>
        <w:numPr>
          <w:ilvl w:val="0"/>
          <w:numId w:val="3"/>
        </w:numPr>
        <w:spacing w:after="0"/>
        <w:jc w:val="left"/>
      </w:pPr>
      <w:r w:rsidRPr="00F6210B">
        <w:t xml:space="preserve">Select the appropriate </w:t>
      </w:r>
      <w:r>
        <w:t xml:space="preserve">homecare </w:t>
      </w:r>
      <w:r w:rsidRPr="00F6210B">
        <w:t>drug description and strength.</w:t>
      </w:r>
    </w:p>
    <w:p w:rsidR="002B0A1A" w:rsidRPr="00F6210B" w:rsidRDefault="002B0A1A" w:rsidP="002B0A1A"/>
    <w:p w:rsidR="002B0A1A" w:rsidRDefault="002B0A1A" w:rsidP="002B0A1A">
      <w:r w:rsidRPr="00782AF8">
        <w:rPr>
          <w:b/>
        </w:rPr>
        <w:t>5.6</w:t>
      </w:r>
      <w:r>
        <w:tab/>
      </w:r>
      <w:r w:rsidRPr="00F6210B">
        <w:t xml:space="preserve">A ‘Order Item for New Released Order’ </w:t>
      </w:r>
      <w:r>
        <w:t xml:space="preserve">screen </w:t>
      </w:r>
      <w:r w:rsidRPr="00F6210B">
        <w:t>will appear.</w:t>
      </w:r>
    </w:p>
    <w:p w:rsidR="002B0A1A" w:rsidRPr="00F6210B" w:rsidRDefault="002B0A1A" w:rsidP="002B0A1A"/>
    <w:p w:rsidR="002B0A1A" w:rsidRPr="00F6210B" w:rsidRDefault="002B0A1A" w:rsidP="002B0A1A">
      <w:pPr>
        <w:numPr>
          <w:ilvl w:val="0"/>
          <w:numId w:val="5"/>
        </w:numPr>
        <w:spacing w:after="0"/>
        <w:jc w:val="left"/>
      </w:pPr>
      <w:r w:rsidRPr="00F6210B">
        <w:t>If there is more than one pack size for the drug select the required pack.</w:t>
      </w:r>
    </w:p>
    <w:p w:rsidR="002B0A1A" w:rsidRPr="00F6210B" w:rsidRDefault="002B0A1A" w:rsidP="002B0A1A">
      <w:pPr>
        <w:numPr>
          <w:ilvl w:val="0"/>
          <w:numId w:val="5"/>
        </w:numPr>
        <w:spacing w:after="0"/>
        <w:jc w:val="left"/>
      </w:pPr>
      <w:r w:rsidRPr="00F6210B">
        <w:t>Check that the drug loca</w:t>
      </w:r>
      <w:r>
        <w:t>tion has defaulted to the homecare</w:t>
      </w:r>
      <w:r w:rsidRPr="00F6210B">
        <w:t xml:space="preserve"> store.</w:t>
      </w:r>
    </w:p>
    <w:p w:rsidR="002B0A1A" w:rsidRPr="00F6210B" w:rsidRDefault="002B0A1A" w:rsidP="002B0A1A">
      <w:pPr>
        <w:numPr>
          <w:ilvl w:val="0"/>
          <w:numId w:val="5"/>
        </w:numPr>
        <w:spacing w:after="0"/>
        <w:jc w:val="left"/>
      </w:pPr>
      <w:r w:rsidRPr="00F6210B">
        <w:t>Enter the required number of units.</w:t>
      </w:r>
    </w:p>
    <w:p w:rsidR="002B0A1A" w:rsidRPr="00F6210B" w:rsidRDefault="002B0A1A" w:rsidP="002B0A1A">
      <w:pPr>
        <w:numPr>
          <w:ilvl w:val="0"/>
          <w:numId w:val="5"/>
        </w:numPr>
        <w:spacing w:after="0"/>
        <w:jc w:val="left"/>
      </w:pPr>
      <w:r w:rsidRPr="00F6210B">
        <w:t xml:space="preserve">The supplier field will default to the preferred supplier. If, for a valid reason, a different supplier is being used, clicking on the arrow at the left hand side of the field will display </w:t>
      </w:r>
      <w:r>
        <w:t>other optional suppliers</w:t>
      </w:r>
      <w:r w:rsidRPr="00F6210B">
        <w:t>.</w:t>
      </w:r>
      <w:r>
        <w:t xml:space="preserve"> Ensure the correct supplier is highlighted.</w:t>
      </w:r>
    </w:p>
    <w:p w:rsidR="002B0A1A" w:rsidRPr="00F6210B" w:rsidRDefault="002B0A1A" w:rsidP="002B0A1A">
      <w:pPr>
        <w:numPr>
          <w:ilvl w:val="0"/>
          <w:numId w:val="6"/>
        </w:numPr>
        <w:spacing w:after="0"/>
        <w:jc w:val="left"/>
      </w:pPr>
      <w:r w:rsidRPr="00F6210B">
        <w:t xml:space="preserve">Click on order. You will be informed that the item has been added to newly released order ‘N’. </w:t>
      </w:r>
    </w:p>
    <w:p w:rsidR="002B0A1A" w:rsidRPr="00F6210B" w:rsidRDefault="002B0A1A" w:rsidP="002B0A1A">
      <w:pPr>
        <w:numPr>
          <w:ilvl w:val="0"/>
          <w:numId w:val="6"/>
        </w:numPr>
        <w:spacing w:after="0"/>
        <w:jc w:val="left"/>
      </w:pPr>
      <w:r w:rsidRPr="00F6210B">
        <w:t>Selecting ‘ok’ will display the order on screen.</w:t>
      </w:r>
    </w:p>
    <w:p w:rsidR="002B0A1A" w:rsidRPr="00F6210B" w:rsidRDefault="002B0A1A" w:rsidP="002B0A1A">
      <w:pPr>
        <w:ind w:left="360"/>
      </w:pPr>
    </w:p>
    <w:p w:rsidR="002B0A1A" w:rsidRDefault="002B0A1A" w:rsidP="002B0A1A">
      <w:r w:rsidRPr="00404036">
        <w:rPr>
          <w:b/>
        </w:rPr>
        <w:t>5.7</w:t>
      </w:r>
      <w:r>
        <w:tab/>
      </w:r>
      <w:r w:rsidRPr="00F6210B">
        <w:t>The ‘ORNEW –Create Released Order’ screen will display the order details including value.</w:t>
      </w:r>
    </w:p>
    <w:p w:rsidR="002B0A1A" w:rsidRPr="00F6210B" w:rsidRDefault="002B0A1A" w:rsidP="002B0A1A"/>
    <w:p w:rsidR="002B0A1A" w:rsidRPr="00F6210B" w:rsidRDefault="002B0A1A" w:rsidP="002B0A1A">
      <w:pPr>
        <w:numPr>
          <w:ilvl w:val="0"/>
          <w:numId w:val="6"/>
        </w:numPr>
        <w:spacing w:after="0"/>
        <w:jc w:val="left"/>
      </w:pPr>
      <w:r w:rsidRPr="00F6210B">
        <w:t xml:space="preserve">A ‘Delivery Message’ field is available (top left of screen). </w:t>
      </w:r>
      <w:r>
        <w:t>Copy the patients references into here</w:t>
      </w:r>
      <w:r w:rsidRPr="00F6210B">
        <w:t>.  After entering the message click on the order away from this field to prevent the message being lost. This message will t</w:t>
      </w:r>
      <w:r>
        <w:t>hen appear on the printed order and inform the procurement team that this is a confirmation order and not to be forwarded onto the company.</w:t>
      </w:r>
    </w:p>
    <w:p w:rsidR="002B0A1A" w:rsidRDefault="002B0A1A" w:rsidP="002B0A1A">
      <w:pPr>
        <w:numPr>
          <w:ilvl w:val="0"/>
          <w:numId w:val="6"/>
        </w:numPr>
        <w:spacing w:after="0"/>
        <w:jc w:val="left"/>
      </w:pPr>
      <w:r w:rsidRPr="00F6210B">
        <w:t>Selecting ‘Order New Item’ button at the bottom of the screen allows you to add further lines to the order.</w:t>
      </w:r>
      <w:r>
        <w:t xml:space="preserve"> Add any ancillary drugs to the order by repeating the steps in </w:t>
      </w:r>
      <w:r w:rsidRPr="00C7499E">
        <w:rPr>
          <w:b/>
        </w:rPr>
        <w:t>5.6</w:t>
      </w:r>
      <w:r>
        <w:t xml:space="preserve"> above (a list of agreed ancillary drugs are attached)</w:t>
      </w:r>
    </w:p>
    <w:p w:rsidR="002B0A1A" w:rsidRPr="00F6210B" w:rsidRDefault="002B0A1A" w:rsidP="002B0A1A">
      <w:pPr>
        <w:numPr>
          <w:ilvl w:val="0"/>
          <w:numId w:val="6"/>
        </w:numPr>
        <w:spacing w:after="0"/>
        <w:jc w:val="left"/>
      </w:pPr>
      <w:r>
        <w:t>Add one ‘’H@H SERVICE FEE (FOR NON TARIFF DRUGS) CHARGE’’ to the order.</w:t>
      </w:r>
    </w:p>
    <w:p w:rsidR="002B0A1A" w:rsidRPr="00F6210B" w:rsidRDefault="002B0A1A" w:rsidP="002B0A1A">
      <w:pPr>
        <w:numPr>
          <w:ilvl w:val="0"/>
          <w:numId w:val="6"/>
        </w:numPr>
        <w:spacing w:after="0"/>
        <w:jc w:val="left"/>
      </w:pPr>
      <w:r w:rsidRPr="00F6210B">
        <w:t>You can select the ‘Cancel Order’ button at the bottom of the screen if you decide not to continue with the order for any reason.</w:t>
      </w:r>
    </w:p>
    <w:p w:rsidR="002B0A1A" w:rsidRDefault="002B0A1A" w:rsidP="002B0A1A">
      <w:pPr>
        <w:numPr>
          <w:ilvl w:val="0"/>
          <w:numId w:val="6"/>
        </w:numPr>
        <w:spacing w:after="0"/>
        <w:jc w:val="left"/>
      </w:pPr>
      <w:r w:rsidRPr="00F6210B">
        <w:t>Selecting ‘Close’ will file the completed order.</w:t>
      </w:r>
    </w:p>
    <w:p w:rsidR="002B0A1A" w:rsidRPr="00F6210B" w:rsidRDefault="002B0A1A" w:rsidP="002B0A1A">
      <w:pPr>
        <w:ind w:left="720"/>
      </w:pPr>
    </w:p>
    <w:p w:rsidR="002B0A1A" w:rsidRDefault="002B0A1A" w:rsidP="002B0A1A">
      <w:pPr>
        <w:numPr>
          <w:ilvl w:val="2"/>
          <w:numId w:val="7"/>
        </w:numPr>
        <w:spacing w:after="0"/>
        <w:jc w:val="left"/>
      </w:pPr>
      <w:r w:rsidRPr="00F6210B">
        <w:t xml:space="preserve">The completed order will be printed at </w:t>
      </w:r>
      <w:r>
        <w:t>LPS.</w:t>
      </w:r>
    </w:p>
    <w:p w:rsidR="002B0A1A" w:rsidRDefault="002B0A1A" w:rsidP="002B0A1A"/>
    <w:p w:rsidR="002B0A1A" w:rsidRDefault="002B0A1A" w:rsidP="002B0A1A">
      <w:pPr>
        <w:numPr>
          <w:ilvl w:val="2"/>
          <w:numId w:val="7"/>
        </w:numPr>
        <w:spacing w:after="0"/>
        <w:jc w:val="left"/>
      </w:pPr>
      <w:r>
        <w:t>Annotate the order no onto the prescription.</w:t>
      </w:r>
    </w:p>
    <w:p w:rsidR="002B0A1A" w:rsidRDefault="002B0A1A" w:rsidP="002B0A1A"/>
    <w:p w:rsidR="002B0A1A" w:rsidRDefault="002B0A1A" w:rsidP="002B0A1A">
      <w:pPr>
        <w:numPr>
          <w:ilvl w:val="2"/>
          <w:numId w:val="7"/>
        </w:numPr>
        <w:spacing w:after="0"/>
        <w:jc w:val="left"/>
      </w:pPr>
      <w:r>
        <w:t>Ensure any ‘cost per case’ lines have the patient(s) hospital no included on the prescription.</w:t>
      </w:r>
    </w:p>
    <w:p w:rsidR="002B0A1A" w:rsidRPr="00F6210B" w:rsidRDefault="002B0A1A" w:rsidP="002B0A1A"/>
    <w:p w:rsidR="002B0A1A" w:rsidRDefault="002B0A1A" w:rsidP="002B0A1A">
      <w:pPr>
        <w:numPr>
          <w:ilvl w:val="2"/>
          <w:numId w:val="7"/>
        </w:numPr>
        <w:spacing w:after="0"/>
        <w:jc w:val="left"/>
      </w:pPr>
      <w:r>
        <w:t>Fax the prescription to the relevant company and to the Procurement team on ext 27047 for information.</w:t>
      </w:r>
    </w:p>
    <w:p w:rsidR="002B0A1A" w:rsidRDefault="002B0A1A" w:rsidP="002B0A1A"/>
    <w:p w:rsidR="002B0A1A" w:rsidRDefault="002B0A1A" w:rsidP="002B0A1A">
      <w:pPr>
        <w:numPr>
          <w:ilvl w:val="2"/>
          <w:numId w:val="7"/>
        </w:numPr>
        <w:spacing w:after="0"/>
        <w:jc w:val="left"/>
      </w:pPr>
      <w:r>
        <w:t>Post prescription to Healthcare at Home</w:t>
      </w:r>
    </w:p>
    <w:p w:rsidR="002B0A1A" w:rsidRDefault="002B0A1A" w:rsidP="002B0A1A"/>
    <w:p w:rsidR="002B0A1A" w:rsidRPr="00F6210B" w:rsidRDefault="002B0A1A" w:rsidP="002B0A1A">
      <w:pPr>
        <w:numPr>
          <w:ilvl w:val="2"/>
          <w:numId w:val="7"/>
        </w:numPr>
        <w:spacing w:after="0"/>
        <w:jc w:val="left"/>
      </w:pPr>
      <w:r>
        <w:t>Notify the procurement team of any related drug cancellations to enable JAC to report accurately on any outstanding deliveries.</w:t>
      </w:r>
    </w:p>
    <w:p w:rsidR="002B0A1A" w:rsidRPr="00F6210B" w:rsidRDefault="002B0A1A" w:rsidP="002B0A1A"/>
    <w:p w:rsidR="002B0A1A" w:rsidRPr="00F6210B" w:rsidRDefault="002B0A1A" w:rsidP="002B0A1A">
      <w:pPr>
        <w:ind w:left="360"/>
      </w:pPr>
    </w:p>
    <w:p w:rsidR="002B0A1A" w:rsidRPr="000F7A45" w:rsidRDefault="002B0A1A" w:rsidP="002B0A1A">
      <w:pPr>
        <w:rPr>
          <w:b/>
        </w:rPr>
      </w:pPr>
      <w:r>
        <w:rPr>
          <w:b/>
        </w:rPr>
        <w:t>S</w:t>
      </w:r>
      <w:r w:rsidRPr="000F7A45">
        <w:rPr>
          <w:b/>
        </w:rPr>
        <w:t>upportive medication list for lenalidomide homecare:</w:t>
      </w:r>
    </w:p>
    <w:p w:rsidR="002B0A1A" w:rsidRDefault="002B0A1A" w:rsidP="002B0A1A"/>
    <w:p w:rsidR="002B0A1A" w:rsidRDefault="002B0A1A" w:rsidP="002B0A1A">
      <w:pPr>
        <w:spacing w:line="360" w:lineRule="auto"/>
      </w:pPr>
      <w:r>
        <w:t>Omeprazole 20mg capsules</w:t>
      </w:r>
    </w:p>
    <w:p w:rsidR="002B0A1A" w:rsidRDefault="002B0A1A" w:rsidP="002B0A1A">
      <w:pPr>
        <w:spacing w:line="360" w:lineRule="auto"/>
      </w:pPr>
      <w:r>
        <w:t>Omeprazole 10mg capsules</w:t>
      </w:r>
    </w:p>
    <w:p w:rsidR="002B0A1A" w:rsidRDefault="002B0A1A" w:rsidP="002B0A1A">
      <w:pPr>
        <w:spacing w:line="360" w:lineRule="auto"/>
      </w:pPr>
      <w:r>
        <w:t>Dexamethasone 2mg tablets</w:t>
      </w:r>
    </w:p>
    <w:p w:rsidR="002B0A1A" w:rsidRDefault="002B0A1A" w:rsidP="002B0A1A">
      <w:pPr>
        <w:spacing w:line="360" w:lineRule="auto"/>
      </w:pPr>
      <w:r>
        <w:t>Allopurinol 300mg tablets</w:t>
      </w:r>
    </w:p>
    <w:p w:rsidR="002B0A1A" w:rsidRDefault="002B0A1A" w:rsidP="002B0A1A">
      <w:pPr>
        <w:spacing w:line="360" w:lineRule="auto"/>
      </w:pPr>
      <w:r>
        <w:t>Allopurinol 100mg tablets</w:t>
      </w:r>
    </w:p>
    <w:p w:rsidR="002B0A1A" w:rsidRDefault="002B0A1A" w:rsidP="002B0A1A">
      <w:pPr>
        <w:spacing w:line="360" w:lineRule="auto"/>
      </w:pPr>
      <w:r>
        <w:t>Tinzaparin 4500units injection</w:t>
      </w:r>
    </w:p>
    <w:p w:rsidR="002B0A1A" w:rsidRDefault="002B0A1A" w:rsidP="002B0A1A">
      <w:pPr>
        <w:spacing w:line="360" w:lineRule="auto"/>
      </w:pPr>
      <w:r>
        <w:t>Tinzaparin 3500 units injection</w:t>
      </w:r>
    </w:p>
    <w:p w:rsidR="002B0A1A" w:rsidRDefault="002B0A1A" w:rsidP="002B0A1A">
      <w:pPr>
        <w:spacing w:line="360" w:lineRule="auto"/>
      </w:pPr>
      <w:r>
        <w:t>Enoxaparin 40mg injection</w:t>
      </w:r>
    </w:p>
    <w:p w:rsidR="002B0A1A" w:rsidRDefault="002B0A1A" w:rsidP="002B0A1A">
      <w:pPr>
        <w:spacing w:line="360" w:lineRule="auto"/>
      </w:pPr>
      <w:r>
        <w:t>Enoxaparin 20mg injection</w:t>
      </w:r>
    </w:p>
    <w:p w:rsidR="002B0A1A" w:rsidRDefault="002B0A1A" w:rsidP="002B0A1A">
      <w:pPr>
        <w:spacing w:line="360" w:lineRule="auto"/>
      </w:pPr>
      <w:r>
        <w:t>Lansoprazole   30mg capsules</w:t>
      </w:r>
    </w:p>
    <w:p w:rsidR="002B0A1A" w:rsidRDefault="002B0A1A" w:rsidP="002B0A1A">
      <w:pPr>
        <w:spacing w:line="360" w:lineRule="auto"/>
      </w:pPr>
      <w:r>
        <w:t>Lansprazole 15mg capsules</w:t>
      </w:r>
    </w:p>
    <w:p w:rsidR="002B0A1A" w:rsidRDefault="002B0A1A" w:rsidP="002B0A1A">
      <w:pPr>
        <w:spacing w:line="360" w:lineRule="auto"/>
      </w:pPr>
      <w:r>
        <w:t>Sodium Clodronate 800mg tablets</w:t>
      </w:r>
    </w:p>
    <w:p w:rsidR="002B0A1A" w:rsidRDefault="002B0A1A" w:rsidP="002B0A1A">
      <w:pPr>
        <w:spacing w:line="360" w:lineRule="auto"/>
      </w:pPr>
      <w:r>
        <w:t>Ranitidine 150mg tablets</w:t>
      </w:r>
    </w:p>
    <w:p w:rsidR="002B0A1A" w:rsidRDefault="002B0A1A" w:rsidP="002B0A1A">
      <w:pPr>
        <w:spacing w:line="360" w:lineRule="auto"/>
      </w:pPr>
      <w:r>
        <w:t>Aspirin 75mg dispersible tablets</w:t>
      </w:r>
    </w:p>
    <w:p w:rsidR="002B0A1A" w:rsidRDefault="002B0A1A" w:rsidP="002B0A1A">
      <w:pPr>
        <w:spacing w:line="360" w:lineRule="auto"/>
      </w:pPr>
      <w:r>
        <w:t>Aciclovir 200mg bd</w:t>
      </w:r>
    </w:p>
    <w:p w:rsidR="002B0A1A" w:rsidRDefault="002B0A1A" w:rsidP="002B0A1A">
      <w:pPr>
        <w:spacing w:line="360" w:lineRule="auto"/>
      </w:pPr>
      <w:r>
        <w:t>Aciclovir 400mg bd</w:t>
      </w:r>
    </w:p>
    <w:p w:rsidR="002B0A1A" w:rsidRDefault="002B0A1A" w:rsidP="002B0A1A">
      <w:pPr>
        <w:spacing w:line="360" w:lineRule="auto"/>
      </w:pPr>
      <w:r>
        <w:t>Prednisolone 5 mg Tablets</w:t>
      </w:r>
    </w:p>
    <w:p w:rsidR="002B0A1A" w:rsidRPr="00FB5743" w:rsidRDefault="002B0A1A"/>
    <w:p w:rsidR="002B0A1A" w:rsidRPr="00F6210B" w:rsidRDefault="002B0A1A" w:rsidP="002B0A1A">
      <w:pPr>
        <w:ind w:left="720"/>
      </w:pPr>
    </w:p>
    <w:p w:rsidR="002B0A1A" w:rsidRPr="00F6210B" w:rsidRDefault="002B0A1A" w:rsidP="002B0A1A"/>
    <w:p w:rsidR="002B0A1A" w:rsidRPr="00F6210B" w:rsidRDefault="002B0A1A" w:rsidP="002B0A1A"/>
    <w:p w:rsidR="002B0A1A" w:rsidRPr="00F6210B" w:rsidRDefault="002B0A1A" w:rsidP="002B0A1A"/>
    <w:p w:rsidR="002B0A1A" w:rsidRPr="00F6210B" w:rsidRDefault="002B0A1A" w:rsidP="002B0A1A"/>
    <w:p w:rsidR="002B0A1A" w:rsidRPr="00F6210B" w:rsidRDefault="002B0A1A" w:rsidP="002B0A1A">
      <w:pPr>
        <w:rPr>
          <w:b/>
        </w:rPr>
      </w:pPr>
    </w:p>
    <w:p w:rsidR="002B0A1A" w:rsidRPr="00F6210B" w:rsidRDefault="002B0A1A"/>
    <w:p w:rsidR="00036FB3" w:rsidRDefault="00036FB3">
      <w:pPr>
        <w:rPr>
          <w:sz w:val="22"/>
        </w:rPr>
      </w:pPr>
      <w:r>
        <w:rPr>
          <w:sz w:val="22"/>
        </w:rPr>
        <w:br w:type="page"/>
      </w:r>
    </w:p>
    <w:p w:rsidR="00036FB3" w:rsidRPr="00036FB3" w:rsidRDefault="00036FB3" w:rsidP="00156FCE">
      <w:pPr>
        <w:rPr>
          <w:b/>
          <w:color w:val="403152" w:themeColor="accent4" w:themeShade="80"/>
          <w:sz w:val="24"/>
        </w:rPr>
      </w:pPr>
      <w:r w:rsidRPr="00036FB3">
        <w:rPr>
          <w:b/>
          <w:color w:val="403152" w:themeColor="accent4" w:themeShade="80"/>
          <w:sz w:val="24"/>
        </w:rPr>
        <w:t>Using Ascribe for Homecare</w:t>
      </w:r>
    </w:p>
    <w:p w:rsidR="00036FB3" w:rsidRDefault="00B911E5" w:rsidP="00156FCE">
      <w:pPr>
        <w:rPr>
          <w:sz w:val="22"/>
        </w:rPr>
      </w:pPr>
      <w:r>
        <w:rPr>
          <w:sz w:val="22"/>
        </w:rPr>
        <w:t>(Example</w:t>
      </w:r>
      <w:r w:rsidR="00036FB3">
        <w:rPr>
          <w:sz w:val="22"/>
        </w:rPr>
        <w:t xml:space="preserve"> from </w:t>
      </w:r>
      <w:r>
        <w:rPr>
          <w:sz w:val="22"/>
        </w:rPr>
        <w:t xml:space="preserve">Harrogate </w:t>
      </w:r>
      <w:r w:rsidR="002B0A1A">
        <w:rPr>
          <w:sz w:val="22"/>
        </w:rPr>
        <w:t xml:space="preserve">&amp; District </w:t>
      </w:r>
      <w:r>
        <w:rPr>
          <w:sz w:val="22"/>
        </w:rPr>
        <w:t xml:space="preserve">Foundation </w:t>
      </w:r>
      <w:r w:rsidR="002B0A1A">
        <w:rPr>
          <w:sz w:val="22"/>
        </w:rPr>
        <w:t xml:space="preserve">NHS </w:t>
      </w:r>
      <w:r>
        <w:rPr>
          <w:sz w:val="22"/>
        </w:rPr>
        <w:t>Trust</w:t>
      </w:r>
      <w:r w:rsidR="002B0A1A">
        <w:rPr>
          <w:sz w:val="22"/>
        </w:rPr>
        <w:t xml:space="preserve"> - Kevan.Bradley@hdft.nhs.uk)</w:t>
      </w:r>
    </w:p>
    <w:p w:rsidR="00B911E5" w:rsidRDefault="00B911E5" w:rsidP="00B911E5">
      <w:pPr>
        <w:ind w:right="-285"/>
        <w:jc w:val="right"/>
      </w:pPr>
    </w:p>
    <w:p w:rsidR="00B911E5" w:rsidRDefault="00B911E5" w:rsidP="00B911E5"/>
    <w:p w:rsidR="00B911E5" w:rsidRDefault="00B911E5" w:rsidP="00B911E5"/>
    <w:p w:rsidR="00B911E5" w:rsidRPr="00677E54" w:rsidRDefault="00B911E5" w:rsidP="00B911E5">
      <w:pPr>
        <w:pStyle w:val="Title"/>
        <w:jc w:val="center"/>
        <w:rPr>
          <w:lang w:val="en-GB"/>
        </w:rPr>
      </w:pPr>
      <w:r>
        <w:rPr>
          <w:lang w:val="en-GB"/>
        </w:rPr>
        <w:t>Homecare using the Ascribe Pharmacy System</w:t>
      </w:r>
    </w:p>
    <w:p w:rsidR="00B911E5" w:rsidRDefault="00B911E5" w:rsidP="00B911E5">
      <w:pPr>
        <w:jc w:val="center"/>
      </w:pPr>
    </w:p>
    <w:p w:rsidR="00B911E5" w:rsidRDefault="00B911E5" w:rsidP="00B911E5"/>
    <w:p w:rsidR="00B911E5" w:rsidRDefault="00B911E5" w:rsidP="00B911E5"/>
    <w:p w:rsidR="00B911E5" w:rsidRDefault="00B911E5" w:rsidP="00B911E5"/>
    <w:p w:rsidR="00B911E5" w:rsidRDefault="00B911E5" w:rsidP="00B911E5">
      <w:pPr>
        <w:jc w:val="center"/>
        <w:rPr>
          <w:rStyle w:val="Productheader"/>
        </w:rPr>
      </w:pPr>
    </w:p>
    <w:p w:rsidR="00B911E5" w:rsidRDefault="00B911E5" w:rsidP="00B911E5">
      <w:pPr>
        <w:jc w:val="center"/>
        <w:rPr>
          <w:rStyle w:val="Productheader"/>
        </w:rPr>
      </w:pPr>
    </w:p>
    <w:p w:rsidR="00B911E5" w:rsidRDefault="00B911E5" w:rsidP="00B911E5">
      <w:pPr>
        <w:jc w:val="center"/>
        <w:rPr>
          <w:rStyle w:val="Productheader"/>
        </w:rPr>
      </w:pPr>
    </w:p>
    <w:p w:rsidR="00B911E5" w:rsidRDefault="00B911E5" w:rsidP="00B911E5">
      <w:pPr>
        <w:jc w:val="center"/>
        <w:rPr>
          <w:rStyle w:val="Productheader"/>
        </w:rPr>
      </w:pPr>
    </w:p>
    <w:p w:rsidR="00B911E5" w:rsidRDefault="00B911E5" w:rsidP="00B911E5">
      <w:pPr>
        <w:jc w:val="center"/>
        <w:rPr>
          <w:rStyle w:val="Productheader"/>
        </w:rPr>
      </w:pPr>
      <w:r>
        <w:rPr>
          <w:rStyle w:val="Productheader"/>
        </w:rPr>
        <w:t xml:space="preserve">Product: </w:t>
      </w:r>
      <w:r>
        <w:rPr>
          <w:rStyle w:val="Productheader"/>
          <w:i/>
          <w:iCs/>
        </w:rPr>
        <w:t>Pharmacy (v8/v9/v10)</w:t>
      </w:r>
    </w:p>
    <w:p w:rsidR="00B911E5" w:rsidRPr="00762A2B" w:rsidRDefault="00B911E5">
      <w:pPr>
        <w:rPr>
          <w:rFonts w:ascii="Cambria" w:eastAsia="Times New Roman" w:hAnsi="Cambria"/>
          <w:color w:val="17365D"/>
          <w:spacing w:val="5"/>
          <w:kern w:val="28"/>
          <w:sz w:val="52"/>
          <w:szCs w:val="52"/>
        </w:rPr>
      </w:pPr>
    </w:p>
    <w:sdt>
      <w:sdtPr>
        <w:rPr>
          <w:rFonts w:ascii="Calibri" w:eastAsia="Calibri" w:hAnsi="Calibri" w:cs="Arial"/>
          <w:b w:val="0"/>
          <w:bCs w:val="0"/>
          <w:color w:val="auto"/>
          <w:sz w:val="22"/>
          <w:szCs w:val="22"/>
          <w:lang w:val="en-GB"/>
        </w:rPr>
        <w:id w:val="1333544"/>
        <w:docPartObj>
          <w:docPartGallery w:val="Table of Contents"/>
          <w:docPartUnique/>
        </w:docPartObj>
      </w:sdtPr>
      <w:sdtEndPr>
        <w:rPr>
          <w:rFonts w:ascii="Arial" w:hAnsi="Arial"/>
          <w:sz w:val="20"/>
          <w:szCs w:val="20"/>
        </w:rPr>
      </w:sdtEndPr>
      <w:sdtContent>
        <w:p w:rsidR="00B911E5" w:rsidRDefault="00B911E5">
          <w:pPr>
            <w:pStyle w:val="TOCHeading"/>
          </w:pPr>
          <w:r>
            <w:t>Contents</w:t>
          </w:r>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r w:rsidRPr="00B57C08">
            <w:fldChar w:fldCharType="begin"/>
          </w:r>
          <w:r w:rsidR="00B911E5">
            <w:instrText xml:space="preserve"> TOC \o "1-3" \h \z \u </w:instrText>
          </w:r>
          <w:r w:rsidRPr="00B57C08">
            <w:fldChar w:fldCharType="separate"/>
          </w:r>
          <w:hyperlink w:anchor="_Toc340475599" w:history="1">
            <w:r w:rsidR="00B911E5" w:rsidRPr="00115655">
              <w:rPr>
                <w:rStyle w:val="Hyperlink"/>
                <w:noProof/>
                <w:lang w:val="en-GB"/>
              </w:rPr>
              <w:t>2</w:t>
            </w:r>
            <w:r w:rsidR="00B911E5">
              <w:rPr>
                <w:rFonts w:asciiTheme="minorHAnsi" w:eastAsiaTheme="minorEastAsia" w:hAnsiTheme="minorHAnsi" w:cstheme="minorBidi"/>
                <w:noProof/>
                <w:lang w:val="en-GB" w:eastAsia="en-GB"/>
              </w:rPr>
              <w:tab/>
            </w:r>
            <w:r w:rsidR="00B911E5" w:rsidRPr="00115655">
              <w:rPr>
                <w:rStyle w:val="Hyperlink"/>
                <w:noProof/>
                <w:lang w:val="en-GB"/>
              </w:rPr>
              <w:t>Overview</w:t>
            </w:r>
            <w:r w:rsidR="00B911E5">
              <w:rPr>
                <w:noProof/>
                <w:webHidden/>
              </w:rPr>
              <w:tab/>
            </w:r>
            <w:r>
              <w:rPr>
                <w:noProof/>
                <w:webHidden/>
              </w:rPr>
              <w:fldChar w:fldCharType="begin"/>
            </w:r>
            <w:r w:rsidR="00B911E5">
              <w:rPr>
                <w:noProof/>
                <w:webHidden/>
              </w:rPr>
              <w:instrText xml:space="preserve"> PAGEREF _Toc340475599 \h </w:instrText>
            </w:r>
            <w:r>
              <w:rPr>
                <w:noProof/>
                <w:webHidden/>
              </w:rPr>
            </w:r>
            <w:r>
              <w:rPr>
                <w:noProof/>
                <w:webHidden/>
              </w:rPr>
              <w:fldChar w:fldCharType="separate"/>
            </w:r>
            <w:r w:rsidR="00EF3B0A">
              <w:rPr>
                <w:noProof/>
                <w:webHidden/>
              </w:rPr>
              <w:t>14</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0" w:history="1">
            <w:r w:rsidR="00B911E5" w:rsidRPr="00115655">
              <w:rPr>
                <w:rStyle w:val="Hyperlink"/>
                <w:noProof/>
                <w:lang w:val="en-GB"/>
              </w:rPr>
              <w:t>2.1</w:t>
            </w:r>
            <w:r w:rsidR="00B911E5">
              <w:rPr>
                <w:rFonts w:asciiTheme="minorHAnsi" w:eastAsiaTheme="minorEastAsia" w:hAnsiTheme="minorHAnsi" w:cstheme="minorBidi"/>
                <w:noProof/>
                <w:lang w:val="en-GB" w:eastAsia="en-GB"/>
              </w:rPr>
              <w:tab/>
            </w:r>
            <w:r w:rsidR="00B911E5" w:rsidRPr="00115655">
              <w:rPr>
                <w:rStyle w:val="Hyperlink"/>
                <w:noProof/>
                <w:lang w:val="en-GB"/>
              </w:rPr>
              <w:t>Introduction</w:t>
            </w:r>
            <w:r w:rsidR="00B911E5">
              <w:rPr>
                <w:noProof/>
                <w:webHidden/>
              </w:rPr>
              <w:tab/>
            </w:r>
            <w:r>
              <w:rPr>
                <w:noProof/>
                <w:webHidden/>
              </w:rPr>
              <w:fldChar w:fldCharType="begin"/>
            </w:r>
            <w:r w:rsidR="00B911E5">
              <w:rPr>
                <w:noProof/>
                <w:webHidden/>
              </w:rPr>
              <w:instrText xml:space="preserve"> PAGEREF _Toc340475600 \h </w:instrText>
            </w:r>
            <w:r>
              <w:rPr>
                <w:noProof/>
                <w:webHidden/>
              </w:rPr>
            </w:r>
            <w:r>
              <w:rPr>
                <w:noProof/>
                <w:webHidden/>
              </w:rPr>
              <w:fldChar w:fldCharType="separate"/>
            </w:r>
            <w:r w:rsidR="00EF3B0A">
              <w:rPr>
                <w:noProof/>
                <w:webHidden/>
              </w:rPr>
              <w:t>14</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01" w:history="1">
            <w:r w:rsidR="00B911E5" w:rsidRPr="00115655">
              <w:rPr>
                <w:rStyle w:val="Hyperlink"/>
                <w:noProof/>
                <w:lang w:val="en-GB"/>
              </w:rPr>
              <w:t>3</w:t>
            </w:r>
            <w:r w:rsidR="00B911E5">
              <w:rPr>
                <w:rFonts w:asciiTheme="minorHAnsi" w:eastAsiaTheme="minorEastAsia" w:hAnsiTheme="minorHAnsi" w:cstheme="minorBidi"/>
                <w:noProof/>
                <w:lang w:val="en-GB" w:eastAsia="en-GB"/>
              </w:rPr>
              <w:tab/>
            </w:r>
            <w:r w:rsidR="00B911E5" w:rsidRPr="00115655">
              <w:rPr>
                <w:rStyle w:val="Hyperlink"/>
                <w:noProof/>
                <w:lang w:val="en-GB"/>
              </w:rPr>
              <w:t>Ascribe Setup</w:t>
            </w:r>
            <w:r w:rsidR="00B911E5">
              <w:rPr>
                <w:noProof/>
                <w:webHidden/>
              </w:rPr>
              <w:tab/>
            </w:r>
            <w:r>
              <w:rPr>
                <w:noProof/>
                <w:webHidden/>
              </w:rPr>
              <w:fldChar w:fldCharType="begin"/>
            </w:r>
            <w:r w:rsidR="00B911E5">
              <w:rPr>
                <w:noProof/>
                <w:webHidden/>
              </w:rPr>
              <w:instrText xml:space="preserve"> PAGEREF _Toc340475601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2" w:history="1">
            <w:r w:rsidR="00B911E5" w:rsidRPr="00115655">
              <w:rPr>
                <w:rStyle w:val="Hyperlink"/>
                <w:noProof/>
                <w:lang w:val="en-GB"/>
              </w:rPr>
              <w:t>3.1</w:t>
            </w:r>
            <w:r w:rsidR="00B911E5">
              <w:rPr>
                <w:rFonts w:asciiTheme="minorHAnsi" w:eastAsiaTheme="minorEastAsia" w:hAnsiTheme="minorHAnsi" w:cstheme="minorBidi"/>
                <w:noProof/>
                <w:lang w:val="en-GB" w:eastAsia="en-GB"/>
              </w:rPr>
              <w:tab/>
            </w:r>
            <w:r w:rsidR="00B911E5" w:rsidRPr="00115655">
              <w:rPr>
                <w:rStyle w:val="Hyperlink"/>
                <w:noProof/>
              </w:rPr>
              <w:t>Separate Stock Location</w:t>
            </w:r>
            <w:r w:rsidR="00B911E5">
              <w:rPr>
                <w:noProof/>
                <w:webHidden/>
              </w:rPr>
              <w:tab/>
            </w:r>
            <w:r>
              <w:rPr>
                <w:noProof/>
                <w:webHidden/>
              </w:rPr>
              <w:fldChar w:fldCharType="begin"/>
            </w:r>
            <w:r w:rsidR="00B911E5">
              <w:rPr>
                <w:noProof/>
                <w:webHidden/>
              </w:rPr>
              <w:instrText xml:space="preserve"> PAGEREF _Toc340475602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3" w:history="1">
            <w:r w:rsidR="00B911E5" w:rsidRPr="00115655">
              <w:rPr>
                <w:rStyle w:val="Hyperlink"/>
                <w:noProof/>
                <w:lang w:val="en-GB"/>
              </w:rPr>
              <w:t>3.2</w:t>
            </w:r>
            <w:r w:rsidR="00B911E5">
              <w:rPr>
                <w:rFonts w:asciiTheme="minorHAnsi" w:eastAsiaTheme="minorEastAsia" w:hAnsiTheme="minorHAnsi" w:cstheme="minorBidi"/>
                <w:noProof/>
                <w:lang w:val="en-GB" w:eastAsia="en-GB"/>
              </w:rPr>
              <w:tab/>
            </w:r>
            <w:r w:rsidR="00B911E5" w:rsidRPr="00115655">
              <w:rPr>
                <w:rStyle w:val="Hyperlink"/>
                <w:noProof/>
                <w:lang w:val="en-GB"/>
              </w:rPr>
              <w:t>Drug and Other Costs</w:t>
            </w:r>
            <w:r w:rsidR="00B911E5">
              <w:rPr>
                <w:noProof/>
                <w:webHidden/>
              </w:rPr>
              <w:tab/>
            </w:r>
            <w:r>
              <w:rPr>
                <w:noProof/>
                <w:webHidden/>
              </w:rPr>
              <w:fldChar w:fldCharType="begin"/>
            </w:r>
            <w:r w:rsidR="00B911E5">
              <w:rPr>
                <w:noProof/>
                <w:webHidden/>
              </w:rPr>
              <w:instrText xml:space="preserve"> PAGEREF _Toc340475603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4" w:history="1">
            <w:r w:rsidR="00B911E5" w:rsidRPr="00115655">
              <w:rPr>
                <w:rStyle w:val="Hyperlink"/>
                <w:noProof/>
                <w:lang w:val="en-GB"/>
              </w:rPr>
              <w:t>3.3</w:t>
            </w:r>
            <w:r w:rsidR="00B911E5">
              <w:rPr>
                <w:rFonts w:asciiTheme="minorHAnsi" w:eastAsiaTheme="minorEastAsia" w:hAnsiTheme="minorHAnsi" w:cstheme="minorBidi"/>
                <w:noProof/>
                <w:lang w:val="en-GB" w:eastAsia="en-GB"/>
              </w:rPr>
              <w:tab/>
            </w:r>
            <w:r w:rsidR="00B911E5" w:rsidRPr="00115655">
              <w:rPr>
                <w:rStyle w:val="Hyperlink"/>
                <w:noProof/>
                <w:lang w:val="en-GB"/>
              </w:rPr>
              <w:t>Suppliers</w:t>
            </w:r>
            <w:r w:rsidR="00B911E5">
              <w:rPr>
                <w:noProof/>
                <w:webHidden/>
              </w:rPr>
              <w:tab/>
            </w:r>
            <w:r>
              <w:rPr>
                <w:noProof/>
                <w:webHidden/>
              </w:rPr>
              <w:fldChar w:fldCharType="begin"/>
            </w:r>
            <w:r w:rsidR="00B911E5">
              <w:rPr>
                <w:noProof/>
                <w:webHidden/>
              </w:rPr>
              <w:instrText xml:space="preserve"> PAGEREF _Toc340475604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5" w:history="1">
            <w:r w:rsidR="00B911E5" w:rsidRPr="00115655">
              <w:rPr>
                <w:rStyle w:val="Hyperlink"/>
                <w:noProof/>
              </w:rPr>
              <w:t>3.4</w:t>
            </w:r>
            <w:r w:rsidR="00B911E5">
              <w:rPr>
                <w:rFonts w:asciiTheme="minorHAnsi" w:eastAsiaTheme="minorEastAsia" w:hAnsiTheme="minorHAnsi" w:cstheme="minorBidi"/>
                <w:noProof/>
                <w:lang w:val="en-GB" w:eastAsia="en-GB"/>
              </w:rPr>
              <w:tab/>
            </w:r>
            <w:r w:rsidR="00B911E5" w:rsidRPr="00115655">
              <w:rPr>
                <w:rStyle w:val="Hyperlink"/>
                <w:noProof/>
              </w:rPr>
              <w:t>Cost Centres</w:t>
            </w:r>
            <w:r w:rsidR="00B911E5">
              <w:rPr>
                <w:noProof/>
                <w:webHidden/>
              </w:rPr>
              <w:tab/>
            </w:r>
            <w:r>
              <w:rPr>
                <w:noProof/>
                <w:webHidden/>
              </w:rPr>
              <w:fldChar w:fldCharType="begin"/>
            </w:r>
            <w:r w:rsidR="00B911E5">
              <w:rPr>
                <w:noProof/>
                <w:webHidden/>
              </w:rPr>
              <w:instrText xml:space="preserve"> PAGEREF _Toc340475605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6" w:history="1">
            <w:r w:rsidR="00B911E5" w:rsidRPr="00115655">
              <w:rPr>
                <w:rStyle w:val="Hyperlink"/>
                <w:noProof/>
                <w:lang w:val="en-GB"/>
              </w:rPr>
              <w:t>3.5</w:t>
            </w:r>
            <w:r w:rsidR="00B911E5">
              <w:rPr>
                <w:rFonts w:asciiTheme="minorHAnsi" w:eastAsiaTheme="minorEastAsia" w:hAnsiTheme="minorHAnsi" w:cstheme="minorBidi"/>
                <w:noProof/>
                <w:lang w:val="en-GB" w:eastAsia="en-GB"/>
              </w:rPr>
              <w:tab/>
            </w:r>
            <w:r w:rsidR="00B911E5" w:rsidRPr="00115655">
              <w:rPr>
                <w:rStyle w:val="Hyperlink"/>
                <w:noProof/>
                <w:lang w:val="en-GB"/>
              </w:rPr>
              <w:t>Episodes</w:t>
            </w:r>
            <w:r w:rsidR="00B911E5">
              <w:rPr>
                <w:noProof/>
                <w:webHidden/>
              </w:rPr>
              <w:tab/>
            </w:r>
            <w:r>
              <w:rPr>
                <w:noProof/>
                <w:webHidden/>
              </w:rPr>
              <w:fldChar w:fldCharType="begin"/>
            </w:r>
            <w:r w:rsidR="00B911E5">
              <w:rPr>
                <w:noProof/>
                <w:webHidden/>
              </w:rPr>
              <w:instrText xml:space="preserve"> PAGEREF _Toc340475606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7" w:history="1">
            <w:r w:rsidR="00B911E5" w:rsidRPr="00115655">
              <w:rPr>
                <w:rStyle w:val="Hyperlink"/>
                <w:noProof/>
                <w:lang w:val="en-GB"/>
              </w:rPr>
              <w:t>3.6</w:t>
            </w:r>
            <w:r w:rsidR="00B911E5">
              <w:rPr>
                <w:rFonts w:asciiTheme="minorHAnsi" w:eastAsiaTheme="minorEastAsia" w:hAnsiTheme="minorHAnsi" w:cstheme="minorBidi"/>
                <w:noProof/>
                <w:lang w:val="en-GB" w:eastAsia="en-GB"/>
              </w:rPr>
              <w:tab/>
            </w:r>
            <w:r w:rsidR="00B911E5" w:rsidRPr="00115655">
              <w:rPr>
                <w:rStyle w:val="Hyperlink"/>
                <w:noProof/>
                <w:lang w:val="en-GB"/>
              </w:rPr>
              <w:t>Consultants</w:t>
            </w:r>
            <w:r w:rsidR="00B911E5">
              <w:rPr>
                <w:noProof/>
                <w:webHidden/>
              </w:rPr>
              <w:tab/>
            </w:r>
            <w:r>
              <w:rPr>
                <w:noProof/>
                <w:webHidden/>
              </w:rPr>
              <w:fldChar w:fldCharType="begin"/>
            </w:r>
            <w:r w:rsidR="00B911E5">
              <w:rPr>
                <w:noProof/>
                <w:webHidden/>
              </w:rPr>
              <w:instrText xml:space="preserve"> PAGEREF _Toc340475607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08" w:history="1">
            <w:r w:rsidR="00B911E5" w:rsidRPr="00115655">
              <w:rPr>
                <w:rStyle w:val="Hyperlink"/>
                <w:noProof/>
                <w:lang w:val="en-GB"/>
              </w:rPr>
              <w:t>3.7</w:t>
            </w:r>
            <w:r w:rsidR="00B911E5">
              <w:rPr>
                <w:rFonts w:asciiTheme="minorHAnsi" w:eastAsiaTheme="minorEastAsia" w:hAnsiTheme="minorHAnsi" w:cstheme="minorBidi"/>
                <w:noProof/>
                <w:lang w:val="en-GB" w:eastAsia="en-GB"/>
              </w:rPr>
              <w:tab/>
            </w:r>
            <w:r w:rsidR="00B911E5" w:rsidRPr="00115655">
              <w:rPr>
                <w:rStyle w:val="Hyperlink"/>
                <w:noProof/>
                <w:lang w:val="en-GB"/>
              </w:rPr>
              <w:t>Homecare/Supplier Record</w:t>
            </w:r>
            <w:r w:rsidR="00B911E5">
              <w:rPr>
                <w:noProof/>
                <w:webHidden/>
              </w:rPr>
              <w:tab/>
            </w:r>
            <w:r>
              <w:rPr>
                <w:noProof/>
                <w:webHidden/>
              </w:rPr>
              <w:fldChar w:fldCharType="begin"/>
            </w:r>
            <w:r w:rsidR="00B911E5">
              <w:rPr>
                <w:noProof/>
                <w:webHidden/>
              </w:rPr>
              <w:instrText xml:space="preserve"> PAGEREF _Toc340475608 \h </w:instrText>
            </w:r>
            <w:r>
              <w:rPr>
                <w:noProof/>
                <w:webHidden/>
              </w:rPr>
            </w:r>
            <w:r>
              <w:rPr>
                <w:noProof/>
                <w:webHidden/>
              </w:rPr>
              <w:fldChar w:fldCharType="separate"/>
            </w:r>
            <w:r w:rsidR="00EF3B0A">
              <w:rPr>
                <w:noProof/>
                <w:webHidden/>
              </w:rPr>
              <w:t>15</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09" w:history="1">
            <w:r w:rsidR="00B911E5" w:rsidRPr="00115655">
              <w:rPr>
                <w:rStyle w:val="Hyperlink"/>
                <w:noProof/>
                <w:lang w:val="en-GB"/>
              </w:rPr>
              <w:t>4</w:t>
            </w:r>
            <w:r w:rsidR="00B911E5">
              <w:rPr>
                <w:rFonts w:asciiTheme="minorHAnsi" w:eastAsiaTheme="minorEastAsia" w:hAnsiTheme="minorHAnsi" w:cstheme="minorBidi"/>
                <w:noProof/>
                <w:lang w:val="en-GB" w:eastAsia="en-GB"/>
              </w:rPr>
              <w:tab/>
            </w:r>
            <w:r w:rsidR="00B911E5" w:rsidRPr="00115655">
              <w:rPr>
                <w:rStyle w:val="Hyperlink"/>
                <w:noProof/>
                <w:lang w:val="en-GB"/>
              </w:rPr>
              <w:t>Ordering Homecare via Ascribe</w:t>
            </w:r>
            <w:r w:rsidR="00B911E5">
              <w:rPr>
                <w:noProof/>
                <w:webHidden/>
              </w:rPr>
              <w:tab/>
            </w:r>
            <w:r>
              <w:rPr>
                <w:noProof/>
                <w:webHidden/>
              </w:rPr>
              <w:fldChar w:fldCharType="begin"/>
            </w:r>
            <w:r w:rsidR="00B911E5">
              <w:rPr>
                <w:noProof/>
                <w:webHidden/>
              </w:rPr>
              <w:instrText xml:space="preserve"> PAGEREF _Toc340475609 \h </w:instrText>
            </w:r>
            <w:r>
              <w:rPr>
                <w:noProof/>
                <w:webHidden/>
              </w:rPr>
            </w:r>
            <w:r>
              <w:rPr>
                <w:noProof/>
                <w:webHidden/>
              </w:rPr>
              <w:fldChar w:fldCharType="separate"/>
            </w:r>
            <w:r w:rsidR="00EF3B0A">
              <w:rPr>
                <w:noProof/>
                <w:webHidden/>
              </w:rPr>
              <w:t>17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0" w:history="1">
            <w:r w:rsidR="00B911E5" w:rsidRPr="00115655">
              <w:rPr>
                <w:rStyle w:val="Hyperlink"/>
                <w:noProof/>
                <w:lang w:val="en-GB"/>
              </w:rPr>
              <w:t>4.1</w:t>
            </w:r>
            <w:r w:rsidR="00B911E5">
              <w:rPr>
                <w:rFonts w:asciiTheme="minorHAnsi" w:eastAsiaTheme="minorEastAsia" w:hAnsiTheme="minorHAnsi" w:cstheme="minorBidi"/>
                <w:noProof/>
                <w:lang w:val="en-GB" w:eastAsia="en-GB"/>
              </w:rPr>
              <w:tab/>
            </w:r>
            <w:r w:rsidR="00B911E5" w:rsidRPr="00115655">
              <w:rPr>
                <w:rStyle w:val="Hyperlink"/>
                <w:noProof/>
                <w:lang w:val="en-GB"/>
              </w:rPr>
              <w:t>Ordering Drugs</w:t>
            </w:r>
            <w:r w:rsidR="00B911E5">
              <w:rPr>
                <w:noProof/>
                <w:webHidden/>
              </w:rPr>
              <w:tab/>
            </w:r>
            <w:r>
              <w:rPr>
                <w:noProof/>
                <w:webHidden/>
              </w:rPr>
              <w:fldChar w:fldCharType="begin"/>
            </w:r>
            <w:r w:rsidR="00B911E5">
              <w:rPr>
                <w:noProof/>
                <w:webHidden/>
              </w:rPr>
              <w:instrText xml:space="preserve"> PAGEREF _Toc340475610 \h </w:instrText>
            </w:r>
            <w:r>
              <w:rPr>
                <w:noProof/>
                <w:webHidden/>
              </w:rPr>
            </w:r>
            <w:r>
              <w:rPr>
                <w:noProof/>
                <w:webHidden/>
              </w:rPr>
              <w:fldChar w:fldCharType="separate"/>
            </w:r>
            <w:r w:rsidR="00EF3B0A">
              <w:rPr>
                <w:noProof/>
                <w:webHidden/>
              </w:rPr>
              <w:t>17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1" w:history="1">
            <w:r w:rsidR="00B911E5" w:rsidRPr="00115655">
              <w:rPr>
                <w:rStyle w:val="Hyperlink"/>
                <w:noProof/>
                <w:lang w:val="en-GB"/>
              </w:rPr>
              <w:t>4.2</w:t>
            </w:r>
            <w:r w:rsidR="00B911E5">
              <w:rPr>
                <w:rFonts w:asciiTheme="minorHAnsi" w:eastAsiaTheme="minorEastAsia" w:hAnsiTheme="minorHAnsi" w:cstheme="minorBidi"/>
                <w:noProof/>
                <w:lang w:val="en-GB" w:eastAsia="en-GB"/>
              </w:rPr>
              <w:tab/>
            </w:r>
            <w:r w:rsidR="00B911E5" w:rsidRPr="00115655">
              <w:rPr>
                <w:rStyle w:val="Hyperlink"/>
                <w:noProof/>
                <w:lang w:val="en-GB"/>
              </w:rPr>
              <w:t>Ordering Service Fees</w:t>
            </w:r>
            <w:r w:rsidR="00B911E5">
              <w:rPr>
                <w:noProof/>
                <w:webHidden/>
              </w:rPr>
              <w:tab/>
            </w:r>
            <w:r>
              <w:rPr>
                <w:noProof/>
                <w:webHidden/>
              </w:rPr>
              <w:fldChar w:fldCharType="begin"/>
            </w:r>
            <w:r w:rsidR="00B911E5">
              <w:rPr>
                <w:noProof/>
                <w:webHidden/>
              </w:rPr>
              <w:instrText xml:space="preserve"> PAGEREF _Toc340475611 \h </w:instrText>
            </w:r>
            <w:r>
              <w:rPr>
                <w:noProof/>
                <w:webHidden/>
              </w:rPr>
            </w:r>
            <w:r>
              <w:rPr>
                <w:noProof/>
                <w:webHidden/>
              </w:rPr>
              <w:fldChar w:fldCharType="separate"/>
            </w:r>
            <w:r w:rsidR="00EF3B0A">
              <w:rPr>
                <w:noProof/>
                <w:webHidden/>
              </w:rPr>
              <w:t>17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2" w:history="1">
            <w:r w:rsidR="00B911E5" w:rsidRPr="00115655">
              <w:rPr>
                <w:rStyle w:val="Hyperlink"/>
                <w:noProof/>
                <w:lang w:val="en-GB"/>
              </w:rPr>
              <w:t>4.3</w:t>
            </w:r>
            <w:r w:rsidR="00B911E5">
              <w:rPr>
                <w:rFonts w:asciiTheme="minorHAnsi" w:eastAsiaTheme="minorEastAsia" w:hAnsiTheme="minorHAnsi" w:cstheme="minorBidi"/>
                <w:noProof/>
                <w:lang w:val="en-GB" w:eastAsia="en-GB"/>
              </w:rPr>
              <w:tab/>
            </w:r>
            <w:r w:rsidR="00B911E5" w:rsidRPr="00115655">
              <w:rPr>
                <w:rStyle w:val="Hyperlink"/>
                <w:noProof/>
                <w:lang w:val="en-GB"/>
              </w:rPr>
              <w:t>Orders and Order Numbers</w:t>
            </w:r>
            <w:r w:rsidR="00B911E5">
              <w:rPr>
                <w:noProof/>
                <w:webHidden/>
              </w:rPr>
              <w:tab/>
            </w:r>
            <w:r>
              <w:rPr>
                <w:noProof/>
                <w:webHidden/>
              </w:rPr>
              <w:fldChar w:fldCharType="begin"/>
            </w:r>
            <w:r w:rsidR="00B911E5">
              <w:rPr>
                <w:noProof/>
                <w:webHidden/>
              </w:rPr>
              <w:instrText xml:space="preserve"> PAGEREF _Toc340475612 \h </w:instrText>
            </w:r>
            <w:r>
              <w:rPr>
                <w:noProof/>
                <w:webHidden/>
              </w:rPr>
            </w:r>
            <w:r>
              <w:rPr>
                <w:noProof/>
                <w:webHidden/>
              </w:rPr>
              <w:fldChar w:fldCharType="separate"/>
            </w:r>
            <w:r w:rsidR="00EF3B0A">
              <w:rPr>
                <w:noProof/>
                <w:webHidden/>
              </w:rPr>
              <w:t>17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3" w:history="1">
            <w:r w:rsidR="00B911E5" w:rsidRPr="00115655">
              <w:rPr>
                <w:rStyle w:val="Hyperlink"/>
                <w:noProof/>
                <w:lang w:val="en-GB"/>
              </w:rPr>
              <w:t>4.4</w:t>
            </w:r>
            <w:r w:rsidR="00B911E5">
              <w:rPr>
                <w:rFonts w:asciiTheme="minorHAnsi" w:eastAsiaTheme="minorEastAsia" w:hAnsiTheme="minorHAnsi" w:cstheme="minorBidi"/>
                <w:noProof/>
                <w:lang w:val="en-GB" w:eastAsia="en-GB"/>
              </w:rPr>
              <w:tab/>
            </w:r>
            <w:r w:rsidR="00B911E5" w:rsidRPr="00115655">
              <w:rPr>
                <w:rStyle w:val="Hyperlink"/>
                <w:noProof/>
                <w:lang w:val="en-GB"/>
              </w:rPr>
              <w:t>Orders to Homecare Provider</w:t>
            </w:r>
            <w:r w:rsidR="00B911E5">
              <w:rPr>
                <w:noProof/>
                <w:webHidden/>
              </w:rPr>
              <w:tab/>
            </w:r>
            <w:r>
              <w:rPr>
                <w:noProof/>
                <w:webHidden/>
              </w:rPr>
              <w:fldChar w:fldCharType="begin"/>
            </w:r>
            <w:r w:rsidR="00B911E5">
              <w:rPr>
                <w:noProof/>
                <w:webHidden/>
              </w:rPr>
              <w:instrText xml:space="preserve"> PAGEREF _Toc340475613 \h </w:instrText>
            </w:r>
            <w:r>
              <w:rPr>
                <w:noProof/>
                <w:webHidden/>
              </w:rPr>
            </w:r>
            <w:r>
              <w:rPr>
                <w:noProof/>
                <w:webHidden/>
              </w:rPr>
              <w:fldChar w:fldCharType="separate"/>
            </w:r>
            <w:r w:rsidR="00EF3B0A">
              <w:rPr>
                <w:noProof/>
                <w:webHidden/>
              </w:rPr>
              <w:t>18</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14" w:history="1">
            <w:r w:rsidR="00B911E5" w:rsidRPr="00115655">
              <w:rPr>
                <w:rStyle w:val="Hyperlink"/>
                <w:noProof/>
                <w:lang w:val="en-GB"/>
              </w:rPr>
              <w:t>5</w:t>
            </w:r>
            <w:r w:rsidR="00B911E5">
              <w:rPr>
                <w:rFonts w:asciiTheme="minorHAnsi" w:eastAsiaTheme="minorEastAsia" w:hAnsiTheme="minorHAnsi" w:cstheme="minorBidi"/>
                <w:noProof/>
                <w:lang w:val="en-GB" w:eastAsia="en-GB"/>
              </w:rPr>
              <w:tab/>
            </w:r>
            <w:r w:rsidR="00B911E5" w:rsidRPr="00115655">
              <w:rPr>
                <w:rStyle w:val="Hyperlink"/>
                <w:noProof/>
                <w:lang w:val="en-GB"/>
              </w:rPr>
              <w:t>Receipt of Drugs &amp; Service Fees</w:t>
            </w:r>
            <w:r w:rsidR="00B911E5">
              <w:rPr>
                <w:noProof/>
                <w:webHidden/>
              </w:rPr>
              <w:tab/>
            </w:r>
            <w:r>
              <w:rPr>
                <w:noProof/>
                <w:webHidden/>
              </w:rPr>
              <w:fldChar w:fldCharType="begin"/>
            </w:r>
            <w:r w:rsidR="00B911E5">
              <w:rPr>
                <w:noProof/>
                <w:webHidden/>
              </w:rPr>
              <w:instrText xml:space="preserve"> PAGEREF _Toc340475614 \h </w:instrText>
            </w:r>
            <w:r>
              <w:rPr>
                <w:noProof/>
                <w:webHidden/>
              </w:rPr>
            </w:r>
            <w:r>
              <w:rPr>
                <w:noProof/>
                <w:webHidden/>
              </w:rPr>
              <w:fldChar w:fldCharType="separate"/>
            </w:r>
            <w:r w:rsidR="00EF3B0A">
              <w:rPr>
                <w:noProof/>
                <w:webHidden/>
              </w:rPr>
              <w:t>19</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5" w:history="1">
            <w:r w:rsidR="00B911E5" w:rsidRPr="00115655">
              <w:rPr>
                <w:rStyle w:val="Hyperlink"/>
                <w:noProof/>
                <w:lang w:val="en-GB"/>
              </w:rPr>
              <w:t>5.1</w:t>
            </w:r>
            <w:r w:rsidR="00B911E5">
              <w:rPr>
                <w:rFonts w:asciiTheme="minorHAnsi" w:eastAsiaTheme="minorEastAsia" w:hAnsiTheme="minorHAnsi" w:cstheme="minorBidi"/>
                <w:noProof/>
                <w:lang w:val="en-GB" w:eastAsia="en-GB"/>
              </w:rPr>
              <w:tab/>
            </w:r>
            <w:r w:rsidR="00B911E5" w:rsidRPr="00115655">
              <w:rPr>
                <w:rStyle w:val="Hyperlink"/>
                <w:noProof/>
                <w:lang w:val="en-GB"/>
              </w:rPr>
              <w:t>Invoice and GRN</w:t>
            </w:r>
            <w:r w:rsidR="00B911E5">
              <w:rPr>
                <w:noProof/>
                <w:webHidden/>
              </w:rPr>
              <w:tab/>
            </w:r>
            <w:r>
              <w:rPr>
                <w:noProof/>
                <w:webHidden/>
              </w:rPr>
              <w:fldChar w:fldCharType="begin"/>
            </w:r>
            <w:r w:rsidR="00B911E5">
              <w:rPr>
                <w:noProof/>
                <w:webHidden/>
              </w:rPr>
              <w:instrText xml:space="preserve"> PAGEREF _Toc340475615 \h </w:instrText>
            </w:r>
            <w:r>
              <w:rPr>
                <w:noProof/>
                <w:webHidden/>
              </w:rPr>
            </w:r>
            <w:r>
              <w:rPr>
                <w:noProof/>
                <w:webHidden/>
              </w:rPr>
              <w:fldChar w:fldCharType="separate"/>
            </w:r>
            <w:r w:rsidR="00EF3B0A">
              <w:rPr>
                <w:noProof/>
                <w:webHidden/>
              </w:rPr>
              <w:t>19</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6" w:history="1">
            <w:r w:rsidR="00B911E5" w:rsidRPr="00115655">
              <w:rPr>
                <w:rStyle w:val="Hyperlink"/>
                <w:noProof/>
                <w:lang w:val="en-GB"/>
              </w:rPr>
              <w:t>5.2</w:t>
            </w:r>
            <w:r w:rsidR="00B911E5">
              <w:rPr>
                <w:rFonts w:asciiTheme="minorHAnsi" w:eastAsiaTheme="minorEastAsia" w:hAnsiTheme="minorHAnsi" w:cstheme="minorBidi"/>
                <w:noProof/>
                <w:lang w:val="en-GB" w:eastAsia="en-GB"/>
              </w:rPr>
              <w:tab/>
            </w:r>
            <w:r w:rsidR="00B911E5" w:rsidRPr="00115655">
              <w:rPr>
                <w:rStyle w:val="Hyperlink"/>
                <w:noProof/>
                <w:lang w:val="en-GB"/>
              </w:rPr>
              <w:t>GRN/POD checks</w:t>
            </w:r>
            <w:r w:rsidR="00B911E5">
              <w:rPr>
                <w:noProof/>
                <w:webHidden/>
              </w:rPr>
              <w:tab/>
            </w:r>
            <w:r>
              <w:rPr>
                <w:noProof/>
                <w:webHidden/>
              </w:rPr>
              <w:fldChar w:fldCharType="begin"/>
            </w:r>
            <w:r w:rsidR="00B911E5">
              <w:rPr>
                <w:noProof/>
                <w:webHidden/>
              </w:rPr>
              <w:instrText xml:space="preserve"> PAGEREF _Toc340475616 \h </w:instrText>
            </w:r>
            <w:r>
              <w:rPr>
                <w:noProof/>
                <w:webHidden/>
              </w:rPr>
            </w:r>
            <w:r>
              <w:rPr>
                <w:noProof/>
                <w:webHidden/>
              </w:rPr>
              <w:fldChar w:fldCharType="separate"/>
            </w:r>
            <w:r w:rsidR="00EF3B0A">
              <w:rPr>
                <w:noProof/>
                <w:webHidden/>
              </w:rPr>
              <w:t>19</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7" w:history="1">
            <w:r w:rsidR="00B911E5" w:rsidRPr="00115655">
              <w:rPr>
                <w:rStyle w:val="Hyperlink"/>
                <w:noProof/>
                <w:lang w:val="en-GB"/>
              </w:rPr>
              <w:t>5.3</w:t>
            </w:r>
            <w:r w:rsidR="00B911E5">
              <w:rPr>
                <w:rFonts w:asciiTheme="minorHAnsi" w:eastAsiaTheme="minorEastAsia" w:hAnsiTheme="minorHAnsi" w:cstheme="minorBidi"/>
                <w:noProof/>
                <w:lang w:val="en-GB" w:eastAsia="en-GB"/>
              </w:rPr>
              <w:tab/>
            </w:r>
            <w:r w:rsidR="00B911E5" w:rsidRPr="00115655">
              <w:rPr>
                <w:rStyle w:val="Hyperlink"/>
                <w:noProof/>
                <w:lang w:val="en-GB"/>
              </w:rPr>
              <w:t>Receipt</w:t>
            </w:r>
            <w:r w:rsidR="00B911E5">
              <w:rPr>
                <w:noProof/>
                <w:webHidden/>
              </w:rPr>
              <w:tab/>
            </w:r>
            <w:r>
              <w:rPr>
                <w:noProof/>
                <w:webHidden/>
              </w:rPr>
              <w:fldChar w:fldCharType="begin"/>
            </w:r>
            <w:r w:rsidR="00B911E5">
              <w:rPr>
                <w:noProof/>
                <w:webHidden/>
              </w:rPr>
              <w:instrText xml:space="preserve"> PAGEREF _Toc340475617 \h </w:instrText>
            </w:r>
            <w:r>
              <w:rPr>
                <w:noProof/>
                <w:webHidden/>
              </w:rPr>
            </w:r>
            <w:r>
              <w:rPr>
                <w:noProof/>
                <w:webHidden/>
              </w:rPr>
              <w:fldChar w:fldCharType="separate"/>
            </w:r>
            <w:r w:rsidR="00EF3B0A">
              <w:rPr>
                <w:noProof/>
                <w:webHidden/>
              </w:rPr>
              <w:t>19</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18" w:history="1">
            <w:r w:rsidR="00B911E5" w:rsidRPr="00115655">
              <w:rPr>
                <w:rStyle w:val="Hyperlink"/>
                <w:noProof/>
                <w:lang w:val="en-GB"/>
              </w:rPr>
              <w:t>6</w:t>
            </w:r>
            <w:r w:rsidR="00B911E5">
              <w:rPr>
                <w:rFonts w:asciiTheme="minorHAnsi" w:eastAsiaTheme="minorEastAsia" w:hAnsiTheme="minorHAnsi" w:cstheme="minorBidi"/>
                <w:noProof/>
                <w:lang w:val="en-GB" w:eastAsia="en-GB"/>
              </w:rPr>
              <w:tab/>
            </w:r>
            <w:r w:rsidR="00B911E5" w:rsidRPr="00115655">
              <w:rPr>
                <w:rStyle w:val="Hyperlink"/>
                <w:noProof/>
                <w:lang w:val="en-GB"/>
              </w:rPr>
              <w:t>Invoice Reconciliation</w:t>
            </w:r>
            <w:r w:rsidR="00B911E5">
              <w:rPr>
                <w:noProof/>
                <w:webHidden/>
              </w:rPr>
              <w:tab/>
            </w:r>
            <w:r>
              <w:rPr>
                <w:noProof/>
                <w:webHidden/>
              </w:rPr>
              <w:fldChar w:fldCharType="begin"/>
            </w:r>
            <w:r w:rsidR="00B911E5">
              <w:rPr>
                <w:noProof/>
                <w:webHidden/>
              </w:rPr>
              <w:instrText xml:space="preserve"> PAGEREF _Toc340475618 \h </w:instrText>
            </w:r>
            <w:r>
              <w:rPr>
                <w:noProof/>
                <w:webHidden/>
              </w:rPr>
            </w:r>
            <w:r>
              <w:rPr>
                <w:noProof/>
                <w:webHidden/>
              </w:rPr>
              <w:fldChar w:fldCharType="separate"/>
            </w:r>
            <w:r w:rsidR="00EF3B0A">
              <w:rPr>
                <w:noProof/>
                <w:webHidden/>
              </w:rPr>
              <w:t>20</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19" w:history="1">
            <w:r w:rsidR="00B911E5" w:rsidRPr="00115655">
              <w:rPr>
                <w:rStyle w:val="Hyperlink"/>
                <w:noProof/>
                <w:lang w:val="en-GB"/>
              </w:rPr>
              <w:t>6.1</w:t>
            </w:r>
            <w:r w:rsidR="00B911E5">
              <w:rPr>
                <w:rFonts w:asciiTheme="minorHAnsi" w:eastAsiaTheme="minorEastAsia" w:hAnsiTheme="minorHAnsi" w:cstheme="minorBidi"/>
                <w:noProof/>
                <w:lang w:val="en-GB" w:eastAsia="en-GB"/>
              </w:rPr>
              <w:tab/>
            </w:r>
            <w:r w:rsidR="00B911E5" w:rsidRPr="00115655">
              <w:rPr>
                <w:rStyle w:val="Hyperlink"/>
                <w:noProof/>
                <w:lang w:val="en-GB"/>
              </w:rPr>
              <w:t>Individual Invoices</w:t>
            </w:r>
            <w:r w:rsidR="00B911E5">
              <w:rPr>
                <w:noProof/>
                <w:webHidden/>
              </w:rPr>
              <w:tab/>
            </w:r>
            <w:r>
              <w:rPr>
                <w:noProof/>
                <w:webHidden/>
              </w:rPr>
              <w:fldChar w:fldCharType="begin"/>
            </w:r>
            <w:r w:rsidR="00B911E5">
              <w:rPr>
                <w:noProof/>
                <w:webHidden/>
              </w:rPr>
              <w:instrText xml:space="preserve"> PAGEREF _Toc340475619 \h </w:instrText>
            </w:r>
            <w:r>
              <w:rPr>
                <w:noProof/>
                <w:webHidden/>
              </w:rPr>
            </w:r>
            <w:r>
              <w:rPr>
                <w:noProof/>
                <w:webHidden/>
              </w:rPr>
              <w:fldChar w:fldCharType="separate"/>
            </w:r>
            <w:r w:rsidR="00EF3B0A">
              <w:rPr>
                <w:noProof/>
                <w:webHidden/>
              </w:rPr>
              <w:t>20</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0" w:history="1">
            <w:r w:rsidR="00B911E5" w:rsidRPr="00115655">
              <w:rPr>
                <w:rStyle w:val="Hyperlink"/>
                <w:noProof/>
                <w:lang w:val="en-GB"/>
              </w:rPr>
              <w:t>6.2</w:t>
            </w:r>
            <w:r w:rsidR="00B911E5">
              <w:rPr>
                <w:rFonts w:asciiTheme="minorHAnsi" w:eastAsiaTheme="minorEastAsia" w:hAnsiTheme="minorHAnsi" w:cstheme="minorBidi"/>
                <w:noProof/>
                <w:lang w:val="en-GB" w:eastAsia="en-GB"/>
              </w:rPr>
              <w:tab/>
            </w:r>
            <w:r w:rsidR="00B911E5" w:rsidRPr="00115655">
              <w:rPr>
                <w:rStyle w:val="Hyperlink"/>
                <w:noProof/>
                <w:lang w:val="en-GB"/>
              </w:rPr>
              <w:t>Consolidated Invoices</w:t>
            </w:r>
            <w:r w:rsidR="00B911E5">
              <w:rPr>
                <w:noProof/>
                <w:webHidden/>
              </w:rPr>
              <w:tab/>
            </w:r>
            <w:r>
              <w:rPr>
                <w:noProof/>
                <w:webHidden/>
              </w:rPr>
              <w:fldChar w:fldCharType="begin"/>
            </w:r>
            <w:r w:rsidR="00B911E5">
              <w:rPr>
                <w:noProof/>
                <w:webHidden/>
              </w:rPr>
              <w:instrText xml:space="preserve"> PAGEREF _Toc340475620 \h </w:instrText>
            </w:r>
            <w:r>
              <w:rPr>
                <w:noProof/>
                <w:webHidden/>
              </w:rPr>
            </w:r>
            <w:r>
              <w:rPr>
                <w:noProof/>
                <w:webHidden/>
              </w:rPr>
              <w:fldChar w:fldCharType="separate"/>
            </w:r>
            <w:r w:rsidR="00EF3B0A">
              <w:rPr>
                <w:noProof/>
                <w:webHidden/>
              </w:rPr>
              <w:t>20</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1" w:history="1">
            <w:r w:rsidR="00B911E5" w:rsidRPr="00115655">
              <w:rPr>
                <w:rStyle w:val="Hyperlink"/>
                <w:noProof/>
                <w:lang w:val="en-GB"/>
              </w:rPr>
              <w:t>6.3</w:t>
            </w:r>
            <w:r w:rsidR="00B911E5">
              <w:rPr>
                <w:rFonts w:asciiTheme="minorHAnsi" w:eastAsiaTheme="minorEastAsia" w:hAnsiTheme="minorHAnsi" w:cstheme="minorBidi"/>
                <w:noProof/>
                <w:lang w:val="en-GB" w:eastAsia="en-GB"/>
              </w:rPr>
              <w:tab/>
            </w:r>
            <w:r w:rsidR="00B911E5" w:rsidRPr="00115655">
              <w:rPr>
                <w:rStyle w:val="Hyperlink"/>
                <w:noProof/>
                <w:lang w:val="en-GB"/>
              </w:rPr>
              <w:t>Batches/Balancing</w:t>
            </w:r>
            <w:r w:rsidR="00B911E5">
              <w:rPr>
                <w:noProof/>
                <w:webHidden/>
              </w:rPr>
              <w:tab/>
            </w:r>
            <w:r>
              <w:rPr>
                <w:noProof/>
                <w:webHidden/>
              </w:rPr>
              <w:fldChar w:fldCharType="begin"/>
            </w:r>
            <w:r w:rsidR="00B911E5">
              <w:rPr>
                <w:noProof/>
                <w:webHidden/>
              </w:rPr>
              <w:instrText xml:space="preserve"> PAGEREF _Toc340475621 \h </w:instrText>
            </w:r>
            <w:r>
              <w:rPr>
                <w:noProof/>
                <w:webHidden/>
              </w:rPr>
            </w:r>
            <w:r>
              <w:rPr>
                <w:noProof/>
                <w:webHidden/>
              </w:rPr>
              <w:fldChar w:fldCharType="separate"/>
            </w:r>
            <w:r w:rsidR="00EF3B0A">
              <w:rPr>
                <w:noProof/>
                <w:webHidden/>
              </w:rPr>
              <w:t>20</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22" w:history="1">
            <w:r w:rsidR="00B911E5" w:rsidRPr="00115655">
              <w:rPr>
                <w:rStyle w:val="Hyperlink"/>
                <w:noProof/>
                <w:lang w:val="en-GB"/>
              </w:rPr>
              <w:t>7</w:t>
            </w:r>
            <w:r w:rsidR="00B911E5">
              <w:rPr>
                <w:rFonts w:asciiTheme="minorHAnsi" w:eastAsiaTheme="minorEastAsia" w:hAnsiTheme="minorHAnsi" w:cstheme="minorBidi"/>
                <w:noProof/>
                <w:lang w:val="en-GB" w:eastAsia="en-GB"/>
              </w:rPr>
              <w:tab/>
            </w:r>
            <w:r w:rsidR="00B911E5" w:rsidRPr="00115655">
              <w:rPr>
                <w:rStyle w:val="Hyperlink"/>
                <w:noProof/>
                <w:lang w:val="en-GB"/>
              </w:rPr>
              <w:t>Dispensing</w:t>
            </w:r>
            <w:r w:rsidR="00B911E5">
              <w:rPr>
                <w:noProof/>
                <w:webHidden/>
              </w:rPr>
              <w:tab/>
            </w:r>
            <w:r>
              <w:rPr>
                <w:noProof/>
                <w:webHidden/>
              </w:rPr>
              <w:fldChar w:fldCharType="begin"/>
            </w:r>
            <w:r w:rsidR="00B911E5">
              <w:rPr>
                <w:noProof/>
                <w:webHidden/>
              </w:rPr>
              <w:instrText xml:space="preserve"> PAGEREF _Toc340475622 \h </w:instrText>
            </w:r>
            <w:r>
              <w:rPr>
                <w:noProof/>
                <w:webHidden/>
              </w:rPr>
            </w:r>
            <w:r>
              <w:rPr>
                <w:noProof/>
                <w:webHidden/>
              </w:rPr>
              <w:fldChar w:fldCharType="separate"/>
            </w:r>
            <w:r w:rsidR="00EF3B0A">
              <w:rPr>
                <w:noProof/>
                <w:webHidden/>
              </w:rPr>
              <w:t>21</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3" w:history="1">
            <w:r w:rsidR="00B911E5" w:rsidRPr="00115655">
              <w:rPr>
                <w:rStyle w:val="Hyperlink"/>
                <w:noProof/>
                <w:lang w:val="en-GB"/>
              </w:rPr>
              <w:t>7.1</w:t>
            </w:r>
            <w:r w:rsidR="00B911E5">
              <w:rPr>
                <w:rFonts w:asciiTheme="minorHAnsi" w:eastAsiaTheme="minorEastAsia" w:hAnsiTheme="minorHAnsi" w:cstheme="minorBidi"/>
                <w:noProof/>
                <w:lang w:val="en-GB" w:eastAsia="en-GB"/>
              </w:rPr>
              <w:tab/>
            </w:r>
            <w:r w:rsidR="00B911E5" w:rsidRPr="00115655">
              <w:rPr>
                <w:rStyle w:val="Hyperlink"/>
                <w:noProof/>
                <w:lang w:val="en-GB"/>
              </w:rPr>
              <w:t>Drugs</w:t>
            </w:r>
            <w:r w:rsidR="00B911E5">
              <w:rPr>
                <w:noProof/>
                <w:webHidden/>
              </w:rPr>
              <w:tab/>
            </w:r>
            <w:r>
              <w:rPr>
                <w:noProof/>
                <w:webHidden/>
              </w:rPr>
              <w:fldChar w:fldCharType="begin"/>
            </w:r>
            <w:r w:rsidR="00B911E5">
              <w:rPr>
                <w:noProof/>
                <w:webHidden/>
              </w:rPr>
              <w:instrText xml:space="preserve"> PAGEREF _Toc340475623 \h </w:instrText>
            </w:r>
            <w:r>
              <w:rPr>
                <w:noProof/>
                <w:webHidden/>
              </w:rPr>
            </w:r>
            <w:r>
              <w:rPr>
                <w:noProof/>
                <w:webHidden/>
              </w:rPr>
              <w:fldChar w:fldCharType="separate"/>
            </w:r>
            <w:r w:rsidR="00EF3B0A">
              <w:rPr>
                <w:noProof/>
                <w:webHidden/>
              </w:rPr>
              <w:t>21</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4" w:history="1">
            <w:r w:rsidR="00B911E5" w:rsidRPr="00115655">
              <w:rPr>
                <w:rStyle w:val="Hyperlink"/>
                <w:noProof/>
                <w:lang w:val="en-GB"/>
              </w:rPr>
              <w:t>7.2</w:t>
            </w:r>
            <w:r w:rsidR="00B911E5">
              <w:rPr>
                <w:rFonts w:asciiTheme="minorHAnsi" w:eastAsiaTheme="minorEastAsia" w:hAnsiTheme="minorHAnsi" w:cstheme="minorBidi"/>
                <w:noProof/>
                <w:lang w:val="en-GB" w:eastAsia="en-GB"/>
              </w:rPr>
              <w:tab/>
            </w:r>
            <w:r w:rsidR="00B911E5" w:rsidRPr="00115655">
              <w:rPr>
                <w:rStyle w:val="Hyperlink"/>
                <w:noProof/>
                <w:lang w:val="en-GB"/>
              </w:rPr>
              <w:t>Service Fees</w:t>
            </w:r>
            <w:r w:rsidR="00B911E5">
              <w:rPr>
                <w:noProof/>
                <w:webHidden/>
              </w:rPr>
              <w:tab/>
            </w:r>
            <w:r>
              <w:rPr>
                <w:noProof/>
                <w:webHidden/>
              </w:rPr>
              <w:fldChar w:fldCharType="begin"/>
            </w:r>
            <w:r w:rsidR="00B911E5">
              <w:rPr>
                <w:noProof/>
                <w:webHidden/>
              </w:rPr>
              <w:instrText xml:space="preserve"> PAGEREF _Toc340475624 \h </w:instrText>
            </w:r>
            <w:r>
              <w:rPr>
                <w:noProof/>
                <w:webHidden/>
              </w:rPr>
            </w:r>
            <w:r>
              <w:rPr>
                <w:noProof/>
                <w:webHidden/>
              </w:rPr>
              <w:fldChar w:fldCharType="separate"/>
            </w:r>
            <w:r w:rsidR="00EF3B0A">
              <w:rPr>
                <w:noProof/>
                <w:webHidden/>
              </w:rPr>
              <w:t>21</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5" w:history="1">
            <w:r w:rsidR="00B911E5" w:rsidRPr="00115655">
              <w:rPr>
                <w:rStyle w:val="Hyperlink"/>
                <w:noProof/>
                <w:lang w:val="en-GB"/>
              </w:rPr>
              <w:t>7.3</w:t>
            </w:r>
            <w:r w:rsidR="00B911E5">
              <w:rPr>
                <w:rFonts w:asciiTheme="minorHAnsi" w:eastAsiaTheme="minorEastAsia" w:hAnsiTheme="minorHAnsi" w:cstheme="minorBidi"/>
                <w:noProof/>
                <w:lang w:val="en-GB" w:eastAsia="en-GB"/>
              </w:rPr>
              <w:tab/>
            </w:r>
            <w:r w:rsidR="00B911E5" w:rsidRPr="00115655">
              <w:rPr>
                <w:rStyle w:val="Hyperlink"/>
                <w:noProof/>
                <w:lang w:val="en-GB"/>
              </w:rPr>
              <w:t>Episodes</w:t>
            </w:r>
            <w:r w:rsidR="00B911E5">
              <w:rPr>
                <w:noProof/>
                <w:webHidden/>
              </w:rPr>
              <w:tab/>
            </w:r>
            <w:r>
              <w:rPr>
                <w:noProof/>
                <w:webHidden/>
              </w:rPr>
              <w:fldChar w:fldCharType="begin"/>
            </w:r>
            <w:r w:rsidR="00B911E5">
              <w:rPr>
                <w:noProof/>
                <w:webHidden/>
              </w:rPr>
              <w:instrText xml:space="preserve"> PAGEREF _Toc340475625 \h </w:instrText>
            </w:r>
            <w:r>
              <w:rPr>
                <w:noProof/>
                <w:webHidden/>
              </w:rPr>
            </w:r>
            <w:r>
              <w:rPr>
                <w:noProof/>
                <w:webHidden/>
              </w:rPr>
              <w:fldChar w:fldCharType="separate"/>
            </w:r>
            <w:r w:rsidR="00EF3B0A">
              <w:rPr>
                <w:noProof/>
                <w:webHidden/>
              </w:rPr>
              <w:t>21</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6" w:history="1">
            <w:r w:rsidR="00B911E5" w:rsidRPr="00115655">
              <w:rPr>
                <w:rStyle w:val="Hyperlink"/>
                <w:noProof/>
                <w:lang w:val="en-GB"/>
              </w:rPr>
              <w:t>7.4</w:t>
            </w:r>
            <w:r w:rsidR="00B911E5">
              <w:rPr>
                <w:rFonts w:asciiTheme="minorHAnsi" w:eastAsiaTheme="minorEastAsia" w:hAnsiTheme="minorHAnsi" w:cstheme="minorBidi"/>
                <w:noProof/>
                <w:lang w:val="en-GB" w:eastAsia="en-GB"/>
              </w:rPr>
              <w:tab/>
            </w:r>
            <w:r w:rsidR="00B911E5" w:rsidRPr="00115655">
              <w:rPr>
                <w:rStyle w:val="Hyperlink"/>
                <w:noProof/>
                <w:lang w:val="en-GB"/>
              </w:rPr>
              <w:t>Templates</w:t>
            </w:r>
            <w:r w:rsidR="00B911E5">
              <w:rPr>
                <w:noProof/>
                <w:webHidden/>
              </w:rPr>
              <w:tab/>
            </w:r>
            <w:r>
              <w:rPr>
                <w:noProof/>
                <w:webHidden/>
              </w:rPr>
              <w:fldChar w:fldCharType="begin"/>
            </w:r>
            <w:r w:rsidR="00B911E5">
              <w:rPr>
                <w:noProof/>
                <w:webHidden/>
              </w:rPr>
              <w:instrText xml:space="preserve"> PAGEREF _Toc340475626 \h </w:instrText>
            </w:r>
            <w:r>
              <w:rPr>
                <w:noProof/>
                <w:webHidden/>
              </w:rPr>
            </w:r>
            <w:r>
              <w:rPr>
                <w:noProof/>
                <w:webHidden/>
              </w:rPr>
              <w:fldChar w:fldCharType="separate"/>
            </w:r>
            <w:r w:rsidR="00EF3B0A">
              <w:rPr>
                <w:noProof/>
                <w:webHidden/>
              </w:rPr>
              <w:t>21</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27" w:history="1">
            <w:r w:rsidR="00B911E5" w:rsidRPr="00115655">
              <w:rPr>
                <w:rStyle w:val="Hyperlink"/>
                <w:noProof/>
                <w:lang w:val="en-GB"/>
              </w:rPr>
              <w:t>8</w:t>
            </w:r>
            <w:r w:rsidR="00B911E5">
              <w:rPr>
                <w:rFonts w:asciiTheme="minorHAnsi" w:eastAsiaTheme="minorEastAsia" w:hAnsiTheme="minorHAnsi" w:cstheme="minorBidi"/>
                <w:noProof/>
                <w:lang w:val="en-GB" w:eastAsia="en-GB"/>
              </w:rPr>
              <w:tab/>
            </w:r>
            <w:r w:rsidR="00B911E5" w:rsidRPr="00115655">
              <w:rPr>
                <w:rStyle w:val="Hyperlink"/>
                <w:noProof/>
                <w:lang w:val="en-GB"/>
              </w:rPr>
              <w:t>Finance</w:t>
            </w:r>
            <w:r w:rsidR="00B911E5">
              <w:rPr>
                <w:noProof/>
                <w:webHidden/>
              </w:rPr>
              <w:tab/>
            </w:r>
            <w:r>
              <w:rPr>
                <w:noProof/>
                <w:webHidden/>
              </w:rPr>
              <w:fldChar w:fldCharType="begin"/>
            </w:r>
            <w:r w:rsidR="00B911E5">
              <w:rPr>
                <w:noProof/>
                <w:webHidden/>
              </w:rPr>
              <w:instrText xml:space="preserve"> PAGEREF _Toc340475627 \h </w:instrText>
            </w:r>
            <w:r>
              <w:rPr>
                <w:noProof/>
                <w:webHidden/>
              </w:rPr>
            </w:r>
            <w:r>
              <w:rPr>
                <w:noProof/>
                <w:webHidden/>
              </w:rPr>
              <w:fldChar w:fldCharType="separate"/>
            </w:r>
            <w:r w:rsidR="00EF3B0A">
              <w:rPr>
                <w:noProof/>
                <w:webHidden/>
              </w:rPr>
              <w:t>23</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8" w:history="1">
            <w:r w:rsidR="00B911E5" w:rsidRPr="00115655">
              <w:rPr>
                <w:rStyle w:val="Hyperlink"/>
                <w:noProof/>
                <w:lang w:val="en-GB"/>
              </w:rPr>
              <w:t>8.1</w:t>
            </w:r>
            <w:r w:rsidR="00B911E5">
              <w:rPr>
                <w:rFonts w:asciiTheme="minorHAnsi" w:eastAsiaTheme="minorEastAsia" w:hAnsiTheme="minorHAnsi" w:cstheme="minorBidi"/>
                <w:noProof/>
                <w:lang w:val="en-GB" w:eastAsia="en-GB"/>
              </w:rPr>
              <w:tab/>
            </w:r>
            <w:r w:rsidR="00B911E5" w:rsidRPr="00115655">
              <w:rPr>
                <w:rStyle w:val="Hyperlink"/>
                <w:noProof/>
                <w:lang w:val="en-GB"/>
              </w:rPr>
              <w:t>Type of Supplier Invoice</w:t>
            </w:r>
            <w:r w:rsidR="00B911E5">
              <w:rPr>
                <w:noProof/>
                <w:webHidden/>
              </w:rPr>
              <w:tab/>
            </w:r>
            <w:r>
              <w:rPr>
                <w:noProof/>
                <w:webHidden/>
              </w:rPr>
              <w:fldChar w:fldCharType="begin"/>
            </w:r>
            <w:r w:rsidR="00B911E5">
              <w:rPr>
                <w:noProof/>
                <w:webHidden/>
              </w:rPr>
              <w:instrText xml:space="preserve"> PAGEREF _Toc340475628 \h </w:instrText>
            </w:r>
            <w:r>
              <w:rPr>
                <w:noProof/>
                <w:webHidden/>
              </w:rPr>
            </w:r>
            <w:r>
              <w:rPr>
                <w:noProof/>
                <w:webHidden/>
              </w:rPr>
              <w:fldChar w:fldCharType="separate"/>
            </w:r>
            <w:r w:rsidR="00EF3B0A">
              <w:rPr>
                <w:noProof/>
                <w:webHidden/>
              </w:rPr>
              <w:t>23</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29" w:history="1">
            <w:r w:rsidR="00B911E5" w:rsidRPr="00115655">
              <w:rPr>
                <w:rStyle w:val="Hyperlink"/>
                <w:noProof/>
                <w:lang w:val="en-GB"/>
              </w:rPr>
              <w:t>8.2</w:t>
            </w:r>
            <w:r w:rsidR="00B911E5">
              <w:rPr>
                <w:rFonts w:asciiTheme="minorHAnsi" w:eastAsiaTheme="minorEastAsia" w:hAnsiTheme="minorHAnsi" w:cstheme="minorBidi"/>
                <w:noProof/>
                <w:lang w:val="en-GB" w:eastAsia="en-GB"/>
              </w:rPr>
              <w:tab/>
            </w:r>
            <w:r w:rsidR="00B911E5" w:rsidRPr="00115655">
              <w:rPr>
                <w:rStyle w:val="Hyperlink"/>
                <w:noProof/>
                <w:lang w:val="en-GB"/>
              </w:rPr>
              <w:t>Credit Notes</w:t>
            </w:r>
            <w:r w:rsidR="00B911E5">
              <w:rPr>
                <w:noProof/>
                <w:webHidden/>
              </w:rPr>
              <w:tab/>
            </w:r>
            <w:r>
              <w:rPr>
                <w:noProof/>
                <w:webHidden/>
              </w:rPr>
              <w:fldChar w:fldCharType="begin"/>
            </w:r>
            <w:r w:rsidR="00B911E5">
              <w:rPr>
                <w:noProof/>
                <w:webHidden/>
              </w:rPr>
              <w:instrText xml:space="preserve"> PAGEREF _Toc340475629 \h </w:instrText>
            </w:r>
            <w:r>
              <w:rPr>
                <w:noProof/>
                <w:webHidden/>
              </w:rPr>
            </w:r>
            <w:r>
              <w:rPr>
                <w:noProof/>
                <w:webHidden/>
              </w:rPr>
              <w:fldChar w:fldCharType="separate"/>
            </w:r>
            <w:r w:rsidR="00EF3B0A">
              <w:rPr>
                <w:noProof/>
                <w:webHidden/>
              </w:rPr>
              <w:t>23</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30" w:history="1">
            <w:r w:rsidR="00B911E5" w:rsidRPr="00115655">
              <w:rPr>
                <w:rStyle w:val="Hyperlink"/>
                <w:noProof/>
                <w:lang w:val="en-GB"/>
              </w:rPr>
              <w:t>8.3</w:t>
            </w:r>
            <w:r w:rsidR="00B911E5">
              <w:rPr>
                <w:rFonts w:asciiTheme="minorHAnsi" w:eastAsiaTheme="minorEastAsia" w:hAnsiTheme="minorHAnsi" w:cstheme="minorBidi"/>
                <w:noProof/>
                <w:lang w:val="en-GB" w:eastAsia="en-GB"/>
              </w:rPr>
              <w:tab/>
            </w:r>
            <w:r w:rsidR="00B911E5" w:rsidRPr="00115655">
              <w:rPr>
                <w:rStyle w:val="Hyperlink"/>
                <w:noProof/>
                <w:lang w:val="en-GB"/>
              </w:rPr>
              <w:t>Interfacing with Accounts Payable</w:t>
            </w:r>
            <w:r w:rsidR="00B911E5">
              <w:rPr>
                <w:noProof/>
                <w:webHidden/>
              </w:rPr>
              <w:tab/>
            </w:r>
            <w:r>
              <w:rPr>
                <w:noProof/>
                <w:webHidden/>
              </w:rPr>
              <w:fldChar w:fldCharType="begin"/>
            </w:r>
            <w:r w:rsidR="00B911E5">
              <w:rPr>
                <w:noProof/>
                <w:webHidden/>
              </w:rPr>
              <w:instrText xml:space="preserve"> PAGEREF _Toc340475630 \h </w:instrText>
            </w:r>
            <w:r>
              <w:rPr>
                <w:noProof/>
                <w:webHidden/>
              </w:rPr>
            </w:r>
            <w:r>
              <w:rPr>
                <w:noProof/>
                <w:webHidden/>
              </w:rPr>
              <w:fldChar w:fldCharType="separate"/>
            </w:r>
            <w:r w:rsidR="00EF3B0A">
              <w:rPr>
                <w:noProof/>
                <w:webHidden/>
              </w:rPr>
              <w:t>23</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31" w:history="1">
            <w:r w:rsidR="00B911E5" w:rsidRPr="00115655">
              <w:rPr>
                <w:rStyle w:val="Hyperlink"/>
                <w:noProof/>
              </w:rPr>
              <w:t>8.4</w:t>
            </w:r>
            <w:r w:rsidR="00B911E5">
              <w:rPr>
                <w:rFonts w:asciiTheme="minorHAnsi" w:eastAsiaTheme="minorEastAsia" w:hAnsiTheme="minorHAnsi" w:cstheme="minorBidi"/>
                <w:noProof/>
                <w:lang w:val="en-GB" w:eastAsia="en-GB"/>
              </w:rPr>
              <w:tab/>
            </w:r>
            <w:r w:rsidR="00B911E5" w:rsidRPr="00115655">
              <w:rPr>
                <w:rStyle w:val="Hyperlink"/>
                <w:noProof/>
                <w:lang w:val="en-GB"/>
              </w:rPr>
              <w:t xml:space="preserve">Separation of </w:t>
            </w:r>
            <w:r w:rsidR="00B911E5" w:rsidRPr="00115655">
              <w:rPr>
                <w:rStyle w:val="Hyperlink"/>
                <w:noProof/>
              </w:rPr>
              <w:t>Duties</w:t>
            </w:r>
            <w:r w:rsidR="00B911E5">
              <w:rPr>
                <w:noProof/>
                <w:webHidden/>
              </w:rPr>
              <w:tab/>
            </w:r>
            <w:r>
              <w:rPr>
                <w:noProof/>
                <w:webHidden/>
              </w:rPr>
              <w:fldChar w:fldCharType="begin"/>
            </w:r>
            <w:r w:rsidR="00B911E5">
              <w:rPr>
                <w:noProof/>
                <w:webHidden/>
              </w:rPr>
              <w:instrText xml:space="preserve"> PAGEREF _Toc340475631 \h </w:instrText>
            </w:r>
            <w:r>
              <w:rPr>
                <w:noProof/>
                <w:webHidden/>
              </w:rPr>
            </w:r>
            <w:r>
              <w:rPr>
                <w:noProof/>
                <w:webHidden/>
              </w:rPr>
              <w:fldChar w:fldCharType="separate"/>
            </w:r>
            <w:r w:rsidR="00EF3B0A">
              <w:rPr>
                <w:noProof/>
                <w:webHidden/>
              </w:rPr>
              <w:t>24</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32" w:history="1">
            <w:r w:rsidR="00B911E5" w:rsidRPr="00115655">
              <w:rPr>
                <w:rStyle w:val="Hyperlink"/>
                <w:noProof/>
              </w:rPr>
              <w:t>8.5</w:t>
            </w:r>
            <w:r w:rsidR="00B911E5">
              <w:rPr>
                <w:rFonts w:asciiTheme="minorHAnsi" w:eastAsiaTheme="minorEastAsia" w:hAnsiTheme="minorHAnsi" w:cstheme="minorBidi"/>
                <w:noProof/>
                <w:lang w:val="en-GB" w:eastAsia="en-GB"/>
              </w:rPr>
              <w:tab/>
            </w:r>
            <w:r w:rsidR="00B911E5" w:rsidRPr="00115655">
              <w:rPr>
                <w:rStyle w:val="Hyperlink"/>
                <w:noProof/>
              </w:rPr>
              <w:t>G/L Interface</w:t>
            </w:r>
            <w:r w:rsidR="00B911E5">
              <w:rPr>
                <w:noProof/>
                <w:webHidden/>
              </w:rPr>
              <w:tab/>
            </w:r>
            <w:r>
              <w:rPr>
                <w:noProof/>
                <w:webHidden/>
              </w:rPr>
              <w:fldChar w:fldCharType="begin"/>
            </w:r>
            <w:r w:rsidR="00B911E5">
              <w:rPr>
                <w:noProof/>
                <w:webHidden/>
              </w:rPr>
              <w:instrText xml:space="preserve"> PAGEREF _Toc340475632 \h </w:instrText>
            </w:r>
            <w:r>
              <w:rPr>
                <w:noProof/>
                <w:webHidden/>
              </w:rPr>
            </w:r>
            <w:r>
              <w:rPr>
                <w:noProof/>
                <w:webHidden/>
              </w:rPr>
              <w:fldChar w:fldCharType="separate"/>
            </w:r>
            <w:r w:rsidR="00EF3B0A">
              <w:rPr>
                <w:noProof/>
                <w:webHidden/>
              </w:rPr>
              <w:t>24</w:t>
            </w:r>
            <w:r>
              <w:rPr>
                <w:noProof/>
                <w:webHidden/>
              </w:rPr>
              <w:fldChar w:fldCharType="end"/>
            </w:r>
          </w:hyperlink>
        </w:p>
        <w:p w:rsidR="00B911E5" w:rsidRDefault="00B57C08">
          <w:pPr>
            <w:pStyle w:val="TOC1"/>
            <w:tabs>
              <w:tab w:val="left" w:pos="440"/>
              <w:tab w:val="right" w:leader="dot" w:pos="9911"/>
            </w:tabs>
            <w:rPr>
              <w:rFonts w:asciiTheme="minorHAnsi" w:eastAsiaTheme="minorEastAsia" w:hAnsiTheme="minorHAnsi" w:cstheme="minorBidi"/>
              <w:noProof/>
              <w:lang w:val="en-GB" w:eastAsia="en-GB"/>
            </w:rPr>
          </w:pPr>
          <w:hyperlink w:anchor="_Toc340475633" w:history="1">
            <w:r w:rsidR="00B911E5" w:rsidRPr="00115655">
              <w:rPr>
                <w:rStyle w:val="Hyperlink"/>
                <w:noProof/>
                <w:lang w:val="en-GB"/>
              </w:rPr>
              <w:t>9</w:t>
            </w:r>
            <w:r w:rsidR="00B911E5">
              <w:rPr>
                <w:rFonts w:asciiTheme="minorHAnsi" w:eastAsiaTheme="minorEastAsia" w:hAnsiTheme="minorHAnsi" w:cstheme="minorBidi"/>
                <w:noProof/>
                <w:lang w:val="en-GB" w:eastAsia="en-GB"/>
              </w:rPr>
              <w:tab/>
            </w:r>
            <w:r w:rsidR="00B911E5" w:rsidRPr="00115655">
              <w:rPr>
                <w:rStyle w:val="Hyperlink"/>
                <w:noProof/>
                <w:lang w:val="en-GB"/>
              </w:rPr>
              <w:t>Reporting</w:t>
            </w:r>
            <w:r w:rsidR="00B911E5">
              <w:rPr>
                <w:noProof/>
                <w:webHidden/>
              </w:rPr>
              <w:tab/>
            </w:r>
            <w:r>
              <w:rPr>
                <w:noProof/>
                <w:webHidden/>
              </w:rPr>
              <w:fldChar w:fldCharType="begin"/>
            </w:r>
            <w:r w:rsidR="00B911E5">
              <w:rPr>
                <w:noProof/>
                <w:webHidden/>
              </w:rPr>
              <w:instrText xml:space="preserve"> PAGEREF _Toc340475633 \h </w:instrText>
            </w:r>
            <w:r>
              <w:rPr>
                <w:noProof/>
                <w:webHidden/>
              </w:rPr>
            </w:r>
            <w:r>
              <w:rPr>
                <w:noProof/>
                <w:webHidden/>
              </w:rPr>
              <w:fldChar w:fldCharType="separate"/>
            </w:r>
            <w:r w:rsidR="00EF3B0A">
              <w:rPr>
                <w:noProof/>
                <w:webHidden/>
              </w:rPr>
              <w:t>26</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34" w:history="1">
            <w:r w:rsidR="00B911E5" w:rsidRPr="00115655">
              <w:rPr>
                <w:rStyle w:val="Hyperlink"/>
                <w:noProof/>
                <w:lang w:val="en-GB"/>
              </w:rPr>
              <w:t>9.1</w:t>
            </w:r>
            <w:r w:rsidR="00B911E5">
              <w:rPr>
                <w:rFonts w:asciiTheme="minorHAnsi" w:eastAsiaTheme="minorEastAsia" w:hAnsiTheme="minorHAnsi" w:cstheme="minorBidi"/>
                <w:noProof/>
                <w:lang w:val="en-GB" w:eastAsia="en-GB"/>
              </w:rPr>
              <w:tab/>
            </w:r>
            <w:r w:rsidR="00B911E5" w:rsidRPr="00115655">
              <w:rPr>
                <w:rStyle w:val="Hyperlink"/>
                <w:noProof/>
                <w:lang w:val="en-GB"/>
              </w:rPr>
              <w:t>Finance Manager</w:t>
            </w:r>
            <w:r w:rsidR="00B911E5">
              <w:rPr>
                <w:noProof/>
                <w:webHidden/>
              </w:rPr>
              <w:tab/>
            </w:r>
            <w:r>
              <w:rPr>
                <w:noProof/>
                <w:webHidden/>
              </w:rPr>
              <w:fldChar w:fldCharType="begin"/>
            </w:r>
            <w:r w:rsidR="00B911E5">
              <w:rPr>
                <w:noProof/>
                <w:webHidden/>
              </w:rPr>
              <w:instrText xml:space="preserve"> PAGEREF _Toc340475634 \h </w:instrText>
            </w:r>
            <w:r>
              <w:rPr>
                <w:noProof/>
                <w:webHidden/>
              </w:rPr>
            </w:r>
            <w:r>
              <w:rPr>
                <w:noProof/>
                <w:webHidden/>
              </w:rPr>
              <w:fldChar w:fldCharType="separate"/>
            </w:r>
            <w:r w:rsidR="00EF3B0A">
              <w:rPr>
                <w:noProof/>
                <w:webHidden/>
              </w:rPr>
              <w:t>26</w:t>
            </w:r>
            <w:r>
              <w:rPr>
                <w:noProof/>
                <w:webHidden/>
              </w:rPr>
              <w:fldChar w:fldCharType="end"/>
            </w:r>
          </w:hyperlink>
        </w:p>
        <w:p w:rsidR="00B911E5" w:rsidRDefault="00B57C08">
          <w:pPr>
            <w:pStyle w:val="TOC1"/>
            <w:tabs>
              <w:tab w:val="left" w:pos="660"/>
              <w:tab w:val="right" w:leader="dot" w:pos="9911"/>
            </w:tabs>
            <w:rPr>
              <w:rFonts w:asciiTheme="minorHAnsi" w:eastAsiaTheme="minorEastAsia" w:hAnsiTheme="minorHAnsi" w:cstheme="minorBidi"/>
              <w:noProof/>
              <w:lang w:val="en-GB" w:eastAsia="en-GB"/>
            </w:rPr>
          </w:pPr>
          <w:hyperlink w:anchor="_Toc340475635" w:history="1">
            <w:r w:rsidR="00B911E5" w:rsidRPr="00115655">
              <w:rPr>
                <w:rStyle w:val="Hyperlink"/>
                <w:noProof/>
                <w:lang w:val="en-GB"/>
              </w:rPr>
              <w:t>10</w:t>
            </w:r>
            <w:r w:rsidR="00B911E5">
              <w:rPr>
                <w:rFonts w:asciiTheme="minorHAnsi" w:eastAsiaTheme="minorEastAsia" w:hAnsiTheme="minorHAnsi" w:cstheme="minorBidi"/>
                <w:noProof/>
                <w:lang w:val="en-GB" w:eastAsia="en-GB"/>
              </w:rPr>
              <w:tab/>
            </w:r>
            <w:r w:rsidR="00B911E5" w:rsidRPr="00115655">
              <w:rPr>
                <w:rStyle w:val="Hyperlink"/>
                <w:noProof/>
                <w:lang w:val="en-GB"/>
              </w:rPr>
              <w:t xml:space="preserve">Appendix A – </w:t>
            </w:r>
            <w:r w:rsidR="00B911E5" w:rsidRPr="00115655">
              <w:rPr>
                <w:rStyle w:val="Hyperlink"/>
                <w:noProof/>
              </w:rPr>
              <w:t>Setup Drugs and Other Costs (Service Fees)</w:t>
            </w:r>
            <w:r w:rsidR="00B911E5">
              <w:rPr>
                <w:noProof/>
                <w:webHidden/>
              </w:rPr>
              <w:tab/>
            </w:r>
            <w:r>
              <w:rPr>
                <w:noProof/>
                <w:webHidden/>
              </w:rPr>
              <w:fldChar w:fldCharType="begin"/>
            </w:r>
            <w:r w:rsidR="00B911E5">
              <w:rPr>
                <w:noProof/>
                <w:webHidden/>
              </w:rPr>
              <w:instrText xml:space="preserve"> PAGEREF _Toc340475635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36" w:history="1">
            <w:r w:rsidR="00B911E5" w:rsidRPr="00115655">
              <w:rPr>
                <w:rStyle w:val="Hyperlink"/>
                <w:noProof/>
                <w:lang w:val="en-GB"/>
              </w:rPr>
              <w:t>10.1</w:t>
            </w:r>
            <w:r w:rsidR="00B911E5">
              <w:rPr>
                <w:rFonts w:asciiTheme="minorHAnsi" w:eastAsiaTheme="minorEastAsia" w:hAnsiTheme="minorHAnsi" w:cstheme="minorBidi"/>
                <w:noProof/>
                <w:lang w:val="en-GB" w:eastAsia="en-GB"/>
              </w:rPr>
              <w:tab/>
            </w:r>
            <w:r w:rsidR="00B911E5" w:rsidRPr="00115655">
              <w:rPr>
                <w:rStyle w:val="Hyperlink"/>
                <w:noProof/>
                <w:lang w:val="en-GB"/>
              </w:rPr>
              <w:t>Separate Drugs</w:t>
            </w:r>
            <w:r w:rsidR="00B911E5">
              <w:rPr>
                <w:noProof/>
                <w:webHidden/>
              </w:rPr>
              <w:tab/>
            </w:r>
            <w:r>
              <w:rPr>
                <w:noProof/>
                <w:webHidden/>
              </w:rPr>
              <w:fldChar w:fldCharType="begin"/>
            </w:r>
            <w:r w:rsidR="00B911E5">
              <w:rPr>
                <w:noProof/>
                <w:webHidden/>
              </w:rPr>
              <w:instrText xml:space="preserve"> PAGEREF _Toc340475636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37" w:history="1">
            <w:r w:rsidR="00B911E5" w:rsidRPr="00115655">
              <w:rPr>
                <w:rStyle w:val="Hyperlink"/>
                <w:noProof/>
                <w:lang w:val="en-GB"/>
              </w:rPr>
              <w:t>10.1.1</w:t>
            </w:r>
            <w:r w:rsidR="00B911E5">
              <w:rPr>
                <w:rFonts w:asciiTheme="minorHAnsi" w:eastAsiaTheme="minorEastAsia" w:hAnsiTheme="minorHAnsi" w:cstheme="minorBidi"/>
                <w:noProof/>
                <w:lang w:val="en-GB" w:eastAsia="en-GB"/>
              </w:rPr>
              <w:tab/>
            </w:r>
            <w:r w:rsidR="00B911E5" w:rsidRPr="00115655">
              <w:rPr>
                <w:rStyle w:val="Hyperlink"/>
                <w:noProof/>
                <w:lang w:val="en-GB"/>
              </w:rPr>
              <w:t>NSV Codes</w:t>
            </w:r>
            <w:r w:rsidR="00B911E5">
              <w:rPr>
                <w:noProof/>
                <w:webHidden/>
              </w:rPr>
              <w:tab/>
            </w:r>
            <w:r>
              <w:rPr>
                <w:noProof/>
                <w:webHidden/>
              </w:rPr>
              <w:fldChar w:fldCharType="begin"/>
            </w:r>
            <w:r w:rsidR="00B911E5">
              <w:rPr>
                <w:noProof/>
                <w:webHidden/>
              </w:rPr>
              <w:instrText xml:space="preserve"> PAGEREF _Toc340475637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38" w:history="1">
            <w:r w:rsidR="00B911E5" w:rsidRPr="00115655">
              <w:rPr>
                <w:rStyle w:val="Hyperlink"/>
                <w:noProof/>
                <w:lang w:val="en-GB"/>
              </w:rPr>
              <w:t>10.1.2</w:t>
            </w:r>
            <w:r w:rsidR="00B911E5">
              <w:rPr>
                <w:rFonts w:asciiTheme="minorHAnsi" w:eastAsiaTheme="minorEastAsia" w:hAnsiTheme="minorHAnsi" w:cstheme="minorBidi"/>
                <w:noProof/>
                <w:lang w:val="en-GB" w:eastAsia="en-GB"/>
              </w:rPr>
              <w:tab/>
            </w:r>
            <w:r w:rsidR="00B911E5" w:rsidRPr="00115655">
              <w:rPr>
                <w:rStyle w:val="Hyperlink"/>
                <w:noProof/>
                <w:lang w:val="en-GB"/>
              </w:rPr>
              <w:t>Drug Descriptions</w:t>
            </w:r>
            <w:r w:rsidR="00B911E5">
              <w:rPr>
                <w:noProof/>
                <w:webHidden/>
              </w:rPr>
              <w:tab/>
            </w:r>
            <w:r>
              <w:rPr>
                <w:noProof/>
                <w:webHidden/>
              </w:rPr>
              <w:fldChar w:fldCharType="begin"/>
            </w:r>
            <w:r w:rsidR="00B911E5">
              <w:rPr>
                <w:noProof/>
                <w:webHidden/>
              </w:rPr>
              <w:instrText xml:space="preserve"> PAGEREF _Toc340475638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39" w:history="1">
            <w:r w:rsidR="00B911E5" w:rsidRPr="00115655">
              <w:rPr>
                <w:rStyle w:val="Hyperlink"/>
                <w:noProof/>
                <w:lang w:val="en-GB"/>
              </w:rPr>
              <w:t>10.1.3</w:t>
            </w:r>
            <w:r w:rsidR="00B911E5">
              <w:rPr>
                <w:rFonts w:asciiTheme="minorHAnsi" w:eastAsiaTheme="minorEastAsia" w:hAnsiTheme="minorHAnsi" w:cstheme="minorBidi"/>
                <w:noProof/>
                <w:lang w:val="en-GB" w:eastAsia="en-GB"/>
              </w:rPr>
              <w:tab/>
            </w:r>
            <w:r w:rsidR="00B911E5" w:rsidRPr="00115655">
              <w:rPr>
                <w:rStyle w:val="Hyperlink"/>
                <w:noProof/>
                <w:lang w:val="en-GB"/>
              </w:rPr>
              <w:t>V.A.T.</w:t>
            </w:r>
            <w:r w:rsidR="00B911E5">
              <w:rPr>
                <w:noProof/>
                <w:webHidden/>
              </w:rPr>
              <w:tab/>
            </w:r>
            <w:r>
              <w:rPr>
                <w:noProof/>
                <w:webHidden/>
              </w:rPr>
              <w:fldChar w:fldCharType="begin"/>
            </w:r>
            <w:r w:rsidR="00B911E5">
              <w:rPr>
                <w:noProof/>
                <w:webHidden/>
              </w:rPr>
              <w:instrText xml:space="preserve"> PAGEREF _Toc340475639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40" w:history="1">
            <w:r w:rsidR="00B911E5" w:rsidRPr="00115655">
              <w:rPr>
                <w:rStyle w:val="Hyperlink"/>
                <w:noProof/>
                <w:lang w:val="en-GB"/>
              </w:rPr>
              <w:t>10.1.4</w:t>
            </w:r>
            <w:r w:rsidR="00B911E5">
              <w:rPr>
                <w:rFonts w:asciiTheme="minorHAnsi" w:eastAsiaTheme="minorEastAsia" w:hAnsiTheme="minorHAnsi" w:cstheme="minorBidi"/>
                <w:noProof/>
                <w:lang w:val="en-GB" w:eastAsia="en-GB"/>
              </w:rPr>
              <w:tab/>
            </w:r>
            <w:r w:rsidR="00B911E5" w:rsidRPr="00115655">
              <w:rPr>
                <w:rStyle w:val="Hyperlink"/>
                <w:noProof/>
                <w:lang w:val="en-GB"/>
              </w:rPr>
              <w:t>Look-Up Code</w:t>
            </w:r>
            <w:r w:rsidR="00B911E5">
              <w:rPr>
                <w:noProof/>
                <w:webHidden/>
              </w:rPr>
              <w:tab/>
            </w:r>
            <w:r>
              <w:rPr>
                <w:noProof/>
                <w:webHidden/>
              </w:rPr>
              <w:fldChar w:fldCharType="begin"/>
            </w:r>
            <w:r w:rsidR="00B911E5">
              <w:rPr>
                <w:noProof/>
                <w:webHidden/>
              </w:rPr>
              <w:instrText xml:space="preserve"> PAGEREF _Toc340475640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41" w:history="1">
            <w:r w:rsidR="00B911E5" w:rsidRPr="00115655">
              <w:rPr>
                <w:rStyle w:val="Hyperlink"/>
                <w:noProof/>
                <w:lang w:val="en-GB"/>
              </w:rPr>
              <w:t>10.1.5</w:t>
            </w:r>
            <w:r w:rsidR="00B911E5">
              <w:rPr>
                <w:rFonts w:asciiTheme="minorHAnsi" w:eastAsiaTheme="minorEastAsia" w:hAnsiTheme="minorHAnsi" w:cstheme="minorBidi"/>
                <w:noProof/>
                <w:lang w:val="en-GB" w:eastAsia="en-GB"/>
              </w:rPr>
              <w:tab/>
            </w:r>
            <w:r w:rsidR="00B911E5" w:rsidRPr="00115655">
              <w:rPr>
                <w:rStyle w:val="Hyperlink"/>
                <w:noProof/>
                <w:lang w:val="en-GB"/>
              </w:rPr>
              <w:t>Ledger Codes</w:t>
            </w:r>
            <w:r w:rsidR="00B911E5">
              <w:rPr>
                <w:noProof/>
                <w:webHidden/>
              </w:rPr>
              <w:tab/>
            </w:r>
            <w:r>
              <w:rPr>
                <w:noProof/>
                <w:webHidden/>
              </w:rPr>
              <w:fldChar w:fldCharType="begin"/>
            </w:r>
            <w:r w:rsidR="00B911E5">
              <w:rPr>
                <w:noProof/>
                <w:webHidden/>
              </w:rPr>
              <w:instrText xml:space="preserve"> PAGEREF _Toc340475641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42" w:history="1">
            <w:r w:rsidR="00B911E5" w:rsidRPr="00115655">
              <w:rPr>
                <w:rStyle w:val="Hyperlink"/>
                <w:noProof/>
                <w:lang w:val="en-GB"/>
              </w:rPr>
              <w:t>10.1.6</w:t>
            </w:r>
            <w:r w:rsidR="00B911E5">
              <w:rPr>
                <w:rFonts w:asciiTheme="minorHAnsi" w:eastAsiaTheme="minorEastAsia" w:hAnsiTheme="minorHAnsi" w:cstheme="minorBidi"/>
                <w:noProof/>
                <w:lang w:val="en-GB" w:eastAsia="en-GB"/>
              </w:rPr>
              <w:tab/>
            </w:r>
            <w:r w:rsidR="00B911E5" w:rsidRPr="00115655">
              <w:rPr>
                <w:rStyle w:val="Hyperlink"/>
                <w:noProof/>
                <w:lang w:val="en-GB"/>
              </w:rPr>
              <w:t>Local Codes</w:t>
            </w:r>
            <w:r w:rsidR="00B911E5">
              <w:rPr>
                <w:noProof/>
                <w:webHidden/>
              </w:rPr>
              <w:tab/>
            </w:r>
            <w:r>
              <w:rPr>
                <w:noProof/>
                <w:webHidden/>
              </w:rPr>
              <w:fldChar w:fldCharType="begin"/>
            </w:r>
            <w:r w:rsidR="00B911E5">
              <w:rPr>
                <w:noProof/>
                <w:webHidden/>
              </w:rPr>
              <w:instrText xml:space="preserve"> PAGEREF _Toc340475642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43" w:history="1">
            <w:r w:rsidR="00B911E5" w:rsidRPr="00115655">
              <w:rPr>
                <w:rStyle w:val="Hyperlink"/>
                <w:noProof/>
                <w:lang w:val="en-GB"/>
              </w:rPr>
              <w:t>10.1.7</w:t>
            </w:r>
            <w:r w:rsidR="00B911E5">
              <w:rPr>
                <w:rFonts w:asciiTheme="minorHAnsi" w:eastAsiaTheme="minorEastAsia" w:hAnsiTheme="minorHAnsi" w:cstheme="minorBidi"/>
                <w:noProof/>
                <w:lang w:val="en-GB" w:eastAsia="en-GB"/>
              </w:rPr>
              <w:tab/>
            </w:r>
            <w:r w:rsidR="00B911E5" w:rsidRPr="00115655">
              <w:rPr>
                <w:rStyle w:val="Hyperlink"/>
                <w:noProof/>
                <w:lang w:val="en-GB"/>
              </w:rPr>
              <w:t>Contract Prices</w:t>
            </w:r>
            <w:r w:rsidR="00B911E5">
              <w:rPr>
                <w:noProof/>
                <w:webHidden/>
              </w:rPr>
              <w:tab/>
            </w:r>
            <w:r>
              <w:rPr>
                <w:noProof/>
                <w:webHidden/>
              </w:rPr>
              <w:fldChar w:fldCharType="begin"/>
            </w:r>
            <w:r w:rsidR="00B911E5">
              <w:rPr>
                <w:noProof/>
                <w:webHidden/>
              </w:rPr>
              <w:instrText xml:space="preserve"> PAGEREF _Toc340475643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3"/>
            <w:tabs>
              <w:tab w:val="left" w:pos="1320"/>
              <w:tab w:val="right" w:leader="dot" w:pos="9911"/>
            </w:tabs>
            <w:rPr>
              <w:rFonts w:asciiTheme="minorHAnsi" w:eastAsiaTheme="minorEastAsia" w:hAnsiTheme="minorHAnsi" w:cstheme="minorBidi"/>
              <w:noProof/>
              <w:lang w:val="en-GB" w:eastAsia="en-GB"/>
            </w:rPr>
          </w:pPr>
          <w:hyperlink w:anchor="_Toc340475644" w:history="1">
            <w:r w:rsidR="00B911E5" w:rsidRPr="00115655">
              <w:rPr>
                <w:rStyle w:val="Hyperlink"/>
                <w:noProof/>
                <w:lang w:val="en-GB"/>
              </w:rPr>
              <w:t>10.1.8</w:t>
            </w:r>
            <w:r w:rsidR="00B911E5">
              <w:rPr>
                <w:rFonts w:asciiTheme="minorHAnsi" w:eastAsiaTheme="minorEastAsia" w:hAnsiTheme="minorHAnsi" w:cstheme="minorBidi"/>
                <w:noProof/>
                <w:lang w:val="en-GB" w:eastAsia="en-GB"/>
              </w:rPr>
              <w:tab/>
            </w:r>
            <w:r w:rsidR="00B911E5" w:rsidRPr="00115655">
              <w:rPr>
                <w:rStyle w:val="Hyperlink"/>
                <w:noProof/>
                <w:lang w:val="en-GB"/>
              </w:rPr>
              <w:t>Notes</w:t>
            </w:r>
            <w:r w:rsidR="00B911E5">
              <w:rPr>
                <w:noProof/>
                <w:webHidden/>
              </w:rPr>
              <w:tab/>
            </w:r>
            <w:r>
              <w:rPr>
                <w:noProof/>
                <w:webHidden/>
              </w:rPr>
              <w:fldChar w:fldCharType="begin"/>
            </w:r>
            <w:r w:rsidR="00B911E5">
              <w:rPr>
                <w:noProof/>
                <w:webHidden/>
              </w:rPr>
              <w:instrText xml:space="preserve"> PAGEREF _Toc340475644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45" w:history="1">
            <w:r w:rsidR="00B911E5" w:rsidRPr="00115655">
              <w:rPr>
                <w:rStyle w:val="Hyperlink"/>
                <w:noProof/>
                <w:lang w:val="en-GB"/>
              </w:rPr>
              <w:t>10.2</w:t>
            </w:r>
            <w:r w:rsidR="00B911E5">
              <w:rPr>
                <w:rFonts w:asciiTheme="minorHAnsi" w:eastAsiaTheme="minorEastAsia" w:hAnsiTheme="minorHAnsi" w:cstheme="minorBidi"/>
                <w:noProof/>
                <w:lang w:val="en-GB" w:eastAsia="en-GB"/>
              </w:rPr>
              <w:tab/>
            </w:r>
            <w:r w:rsidR="00B911E5" w:rsidRPr="00115655">
              <w:rPr>
                <w:rStyle w:val="Hyperlink"/>
                <w:noProof/>
                <w:lang w:val="en-GB"/>
              </w:rPr>
              <w:t>Service Fees and Other Costs</w:t>
            </w:r>
            <w:r w:rsidR="00B911E5">
              <w:rPr>
                <w:noProof/>
                <w:webHidden/>
              </w:rPr>
              <w:tab/>
            </w:r>
            <w:r>
              <w:rPr>
                <w:noProof/>
                <w:webHidden/>
              </w:rPr>
              <w:fldChar w:fldCharType="begin"/>
            </w:r>
            <w:r w:rsidR="00B911E5">
              <w:rPr>
                <w:noProof/>
                <w:webHidden/>
              </w:rPr>
              <w:instrText xml:space="preserve"> PAGEREF _Toc340475645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pPr>
            <w:pStyle w:val="TOC2"/>
            <w:tabs>
              <w:tab w:val="left" w:pos="880"/>
              <w:tab w:val="right" w:leader="dot" w:pos="9911"/>
            </w:tabs>
            <w:rPr>
              <w:rFonts w:asciiTheme="minorHAnsi" w:eastAsiaTheme="minorEastAsia" w:hAnsiTheme="minorHAnsi" w:cstheme="minorBidi"/>
              <w:noProof/>
              <w:lang w:val="en-GB" w:eastAsia="en-GB"/>
            </w:rPr>
          </w:pPr>
          <w:hyperlink w:anchor="_Toc340475646" w:history="1">
            <w:r w:rsidR="00B911E5" w:rsidRPr="00115655">
              <w:rPr>
                <w:rStyle w:val="Hyperlink"/>
                <w:noProof/>
                <w:lang w:val="en-GB"/>
              </w:rPr>
              <w:t>10.3</w:t>
            </w:r>
            <w:r w:rsidR="00B911E5">
              <w:rPr>
                <w:rFonts w:asciiTheme="minorHAnsi" w:eastAsiaTheme="minorEastAsia" w:hAnsiTheme="minorHAnsi" w:cstheme="minorBidi"/>
                <w:noProof/>
                <w:lang w:val="en-GB" w:eastAsia="en-GB"/>
              </w:rPr>
              <w:tab/>
            </w:r>
            <w:r w:rsidR="00B911E5" w:rsidRPr="00115655">
              <w:rPr>
                <w:rStyle w:val="Hyperlink"/>
                <w:noProof/>
                <w:lang w:val="en-GB"/>
              </w:rPr>
              <w:t>Cost Centres for Services Fees</w:t>
            </w:r>
            <w:r w:rsidR="00B911E5">
              <w:rPr>
                <w:noProof/>
                <w:webHidden/>
              </w:rPr>
              <w:tab/>
            </w:r>
            <w:r>
              <w:rPr>
                <w:noProof/>
                <w:webHidden/>
              </w:rPr>
              <w:fldChar w:fldCharType="begin"/>
            </w:r>
            <w:r w:rsidR="00B911E5">
              <w:rPr>
                <w:noProof/>
                <w:webHidden/>
              </w:rPr>
              <w:instrText xml:space="preserve"> PAGEREF _Toc340475646 \h </w:instrText>
            </w:r>
            <w:r>
              <w:rPr>
                <w:noProof/>
                <w:webHidden/>
              </w:rPr>
            </w:r>
            <w:r>
              <w:rPr>
                <w:noProof/>
                <w:webHidden/>
              </w:rPr>
              <w:fldChar w:fldCharType="separate"/>
            </w:r>
            <w:r w:rsidR="00EF3B0A">
              <w:rPr>
                <w:noProof/>
                <w:webHidden/>
              </w:rPr>
              <w:t>27</w:t>
            </w:r>
            <w:r>
              <w:rPr>
                <w:noProof/>
                <w:webHidden/>
              </w:rPr>
              <w:fldChar w:fldCharType="end"/>
            </w:r>
          </w:hyperlink>
        </w:p>
        <w:p w:rsidR="00B911E5" w:rsidRDefault="00B57C08">
          <w:r>
            <w:fldChar w:fldCharType="end"/>
          </w:r>
        </w:p>
      </w:sdtContent>
    </w:sdt>
    <w:p w:rsidR="00B911E5" w:rsidRPr="00362634" w:rsidRDefault="00B57C08" w:rsidP="00B911E5">
      <w:pPr>
        <w:pStyle w:val="TOC1"/>
        <w:tabs>
          <w:tab w:val="left" w:pos="440"/>
          <w:tab w:val="right" w:leader="dot" w:pos="10244"/>
        </w:tabs>
        <w:rPr>
          <w:rFonts w:eastAsia="Times New Roman"/>
          <w:noProof/>
          <w:lang w:val="en-GB" w:eastAsia="en-GB"/>
        </w:rPr>
      </w:pPr>
      <w:r w:rsidRPr="00B57C08">
        <w:fldChar w:fldCharType="begin"/>
      </w:r>
      <w:r w:rsidR="00B911E5">
        <w:instrText xml:space="preserve"> TOC \o "1-3" \h \z \u </w:instrText>
      </w:r>
      <w:r w:rsidRPr="00B57C08">
        <w:fldChar w:fldCharType="separate"/>
      </w:r>
    </w:p>
    <w:p w:rsidR="00B911E5" w:rsidRPr="00362634" w:rsidRDefault="00B911E5">
      <w:pPr>
        <w:pStyle w:val="TOC2"/>
        <w:tabs>
          <w:tab w:val="left" w:pos="880"/>
          <w:tab w:val="right" w:leader="dot" w:pos="10244"/>
        </w:tabs>
        <w:rPr>
          <w:rFonts w:eastAsia="Times New Roman"/>
          <w:noProof/>
          <w:lang w:val="en-GB" w:eastAsia="en-GB"/>
        </w:rPr>
      </w:pPr>
    </w:p>
    <w:p w:rsidR="00B911E5" w:rsidRDefault="00B57C08" w:rsidP="00B911E5">
      <w:pPr>
        <w:pStyle w:val="Title"/>
        <w:pageBreakBefore/>
      </w:pPr>
      <w:r>
        <w:fldChar w:fldCharType="end"/>
      </w:r>
      <w:bookmarkStart w:id="0" w:name="_Toc260317473"/>
      <w:bookmarkStart w:id="1" w:name="_Toc260317784"/>
      <w:r w:rsidR="00B911E5">
        <w:t>Amendment Record</w:t>
      </w:r>
      <w:bookmarkEnd w:id="0"/>
      <w:bookmarkEnd w:id="1"/>
    </w:p>
    <w:p w:rsidR="00B911E5" w:rsidRPr="00C36B23" w:rsidRDefault="00B911E5" w:rsidP="00B911E5"/>
    <w:tbl>
      <w:tblPr>
        <w:tblW w:w="10206" w:type="dxa"/>
        <w:tblInd w:w="108" w:type="dxa"/>
        <w:tblLayout w:type="fixed"/>
        <w:tblLook w:val="0000"/>
      </w:tblPr>
      <w:tblGrid>
        <w:gridCol w:w="1908"/>
        <w:gridCol w:w="2203"/>
        <w:gridCol w:w="1418"/>
        <w:gridCol w:w="4677"/>
      </w:tblGrid>
      <w:tr w:rsidR="00B911E5" w:rsidRPr="00762A2B" w:rsidTr="00B911E5">
        <w:trPr>
          <w:cantSplit/>
        </w:trPr>
        <w:tc>
          <w:tcPr>
            <w:tcW w:w="1908" w:type="dxa"/>
            <w:tcBorders>
              <w:top w:val="single" w:sz="8" w:space="0" w:color="000000"/>
              <w:left w:val="single" w:sz="8" w:space="0" w:color="000000"/>
              <w:bottom w:val="single" w:sz="4" w:space="0" w:color="000000"/>
            </w:tcBorders>
            <w:shd w:val="clear" w:color="auto" w:fill="F2F2F2"/>
          </w:tcPr>
          <w:p w:rsidR="00B911E5" w:rsidRPr="00762A2B" w:rsidRDefault="00B911E5" w:rsidP="00B911E5">
            <w:pPr>
              <w:snapToGrid w:val="0"/>
              <w:jc w:val="center"/>
            </w:pPr>
            <w:r w:rsidRPr="00762A2B">
              <w:t>Revision History</w:t>
            </w:r>
          </w:p>
          <w:p w:rsidR="00B911E5" w:rsidRPr="00762A2B" w:rsidRDefault="00B911E5" w:rsidP="00B911E5">
            <w:pPr>
              <w:jc w:val="center"/>
            </w:pPr>
          </w:p>
        </w:tc>
        <w:tc>
          <w:tcPr>
            <w:tcW w:w="8298" w:type="dxa"/>
            <w:gridSpan w:val="3"/>
            <w:tcBorders>
              <w:top w:val="single" w:sz="8" w:space="0" w:color="000000"/>
              <w:left w:val="single" w:sz="4" w:space="0" w:color="000000"/>
              <w:bottom w:val="single" w:sz="4" w:space="0" w:color="000000"/>
              <w:right w:val="single" w:sz="8" w:space="0" w:color="000000"/>
            </w:tcBorders>
            <w:shd w:val="clear" w:color="auto" w:fill="F2F2F2"/>
          </w:tcPr>
          <w:p w:rsidR="00B911E5" w:rsidRPr="00762A2B" w:rsidRDefault="00B911E5" w:rsidP="00B911E5">
            <w:pPr>
              <w:pStyle w:val="Tableheader"/>
              <w:snapToGrid w:val="0"/>
              <w:rPr>
                <w:b/>
              </w:rPr>
            </w:pPr>
          </w:p>
        </w:tc>
      </w:tr>
      <w:tr w:rsidR="00B911E5" w:rsidRPr="00762A2B" w:rsidTr="00B911E5">
        <w:trPr>
          <w:cantSplit/>
        </w:trPr>
        <w:tc>
          <w:tcPr>
            <w:tcW w:w="1908" w:type="dxa"/>
            <w:tcBorders>
              <w:left w:val="single" w:sz="4" w:space="0" w:color="000000"/>
              <w:bottom w:val="single" w:sz="4" w:space="0" w:color="000000"/>
            </w:tcBorders>
            <w:shd w:val="clear" w:color="auto" w:fill="F2F2F2"/>
          </w:tcPr>
          <w:p w:rsidR="00B911E5" w:rsidRPr="00762A2B" w:rsidRDefault="00B911E5" w:rsidP="00B911E5">
            <w:pPr>
              <w:snapToGrid w:val="0"/>
            </w:pPr>
            <w:r w:rsidRPr="00762A2B">
              <w:t>Issue Number</w:t>
            </w:r>
          </w:p>
        </w:tc>
        <w:tc>
          <w:tcPr>
            <w:tcW w:w="2203" w:type="dxa"/>
            <w:tcBorders>
              <w:left w:val="single" w:sz="4" w:space="0" w:color="000000"/>
              <w:bottom w:val="single" w:sz="4" w:space="0" w:color="000000"/>
              <w:right w:val="single" w:sz="4" w:space="0" w:color="000000"/>
            </w:tcBorders>
            <w:shd w:val="clear" w:color="auto" w:fill="F2F2F2"/>
          </w:tcPr>
          <w:p w:rsidR="00B911E5" w:rsidRPr="00762A2B" w:rsidRDefault="00B911E5" w:rsidP="00B911E5">
            <w:pPr>
              <w:snapToGrid w:val="0"/>
            </w:pPr>
            <w:r w:rsidRPr="00762A2B">
              <w:t>Author</w:t>
            </w:r>
          </w:p>
        </w:tc>
        <w:tc>
          <w:tcPr>
            <w:tcW w:w="1418" w:type="dxa"/>
            <w:tcBorders>
              <w:left w:val="single" w:sz="4" w:space="0" w:color="000000"/>
              <w:bottom w:val="single" w:sz="4" w:space="0" w:color="000000"/>
            </w:tcBorders>
            <w:shd w:val="clear" w:color="auto" w:fill="F2F2F2"/>
          </w:tcPr>
          <w:p w:rsidR="00B911E5" w:rsidRPr="00762A2B" w:rsidRDefault="00B911E5" w:rsidP="00B911E5">
            <w:pPr>
              <w:snapToGrid w:val="0"/>
            </w:pPr>
            <w:r w:rsidRPr="00762A2B">
              <w:t>Date</w:t>
            </w:r>
          </w:p>
        </w:tc>
        <w:tc>
          <w:tcPr>
            <w:tcW w:w="4677" w:type="dxa"/>
            <w:tcBorders>
              <w:left w:val="single" w:sz="4" w:space="0" w:color="000000"/>
              <w:bottom w:val="single" w:sz="4" w:space="0" w:color="000000"/>
              <w:right w:val="single" w:sz="4" w:space="0" w:color="000000"/>
            </w:tcBorders>
            <w:shd w:val="clear" w:color="auto" w:fill="F2F2F2"/>
          </w:tcPr>
          <w:p w:rsidR="00B911E5" w:rsidRPr="00762A2B" w:rsidRDefault="00B911E5" w:rsidP="00B911E5">
            <w:pPr>
              <w:snapToGrid w:val="0"/>
            </w:pPr>
            <w:r w:rsidRPr="00762A2B">
              <w:t>Change</w:t>
            </w: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r w:rsidRPr="00762A2B">
              <w:t>1.0</w:t>
            </w: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r>
              <w:t>Kevan Bradley</w:t>
            </w: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pPr>
            <w:r>
              <w:t>25/09/2012</w:t>
            </w: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r w:rsidRPr="00762A2B">
              <w:t>Version 1.0 – first draft</w:t>
            </w:r>
          </w:p>
        </w:tc>
      </w:tr>
      <w:tr w:rsidR="00B911E5" w:rsidRPr="00762A2B" w:rsidTr="00B911E5">
        <w:trPr>
          <w:cantSplit/>
        </w:trPr>
        <w:tc>
          <w:tcPr>
            <w:tcW w:w="1908" w:type="dxa"/>
            <w:tcBorders>
              <w:left w:val="single" w:sz="4" w:space="0" w:color="000000"/>
              <w:bottom w:val="single" w:sz="4" w:space="0" w:color="000000"/>
            </w:tcBorders>
            <w:shd w:val="clear" w:color="auto" w:fill="F2F2F2"/>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tcPr>
          <w:p w:rsidR="00B911E5" w:rsidRPr="00762A2B" w:rsidRDefault="00B911E5" w:rsidP="00B911E5">
            <w:pPr>
              <w:snapToGrid w:val="0"/>
            </w:pPr>
          </w:p>
        </w:tc>
        <w:tc>
          <w:tcPr>
            <w:tcW w:w="4677" w:type="dxa"/>
            <w:tcBorders>
              <w:left w:val="single" w:sz="4" w:space="0" w:color="000000"/>
              <w:bottom w:val="single" w:sz="4" w:space="0" w:color="000000"/>
              <w:right w:val="single" w:sz="4" w:space="0" w:color="000000"/>
            </w:tcBorders>
            <w:shd w:val="clear" w:color="auto" w:fill="F2F2F2"/>
          </w:tcPr>
          <w:p w:rsidR="00B911E5" w:rsidRPr="00762A2B" w:rsidRDefault="00B911E5" w:rsidP="00B911E5">
            <w:pPr>
              <w:snapToGrid w:val="0"/>
            </w:pP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r>
      <w:tr w:rsidR="00B911E5" w:rsidRPr="00762A2B" w:rsidTr="00B911E5">
        <w:trPr>
          <w:cantSplit/>
        </w:trPr>
        <w:tc>
          <w:tcPr>
            <w:tcW w:w="190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2203"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c>
          <w:tcPr>
            <w:tcW w:w="1418" w:type="dxa"/>
            <w:tcBorders>
              <w:left w:val="single" w:sz="4" w:space="0" w:color="000000"/>
              <w:bottom w:val="single" w:sz="4" w:space="0" w:color="000000"/>
            </w:tcBorders>
            <w:shd w:val="clear" w:color="auto" w:fill="F2F2F2"/>
            <w:vAlign w:val="bottom"/>
          </w:tcPr>
          <w:p w:rsidR="00B911E5" w:rsidRPr="00762A2B" w:rsidRDefault="00B911E5" w:rsidP="00B911E5">
            <w:pPr>
              <w:snapToGrid w:val="0"/>
              <w:jc w:val="center"/>
            </w:pPr>
          </w:p>
        </w:tc>
        <w:tc>
          <w:tcPr>
            <w:tcW w:w="4677" w:type="dxa"/>
            <w:tcBorders>
              <w:left w:val="single" w:sz="4" w:space="0" w:color="000000"/>
              <w:bottom w:val="single" w:sz="4" w:space="0" w:color="000000"/>
              <w:right w:val="single" w:sz="4" w:space="0" w:color="000000"/>
            </w:tcBorders>
            <w:shd w:val="clear" w:color="auto" w:fill="F2F2F2"/>
            <w:vAlign w:val="bottom"/>
          </w:tcPr>
          <w:p w:rsidR="00B911E5" w:rsidRPr="00762A2B" w:rsidRDefault="00B911E5" w:rsidP="00B911E5">
            <w:pPr>
              <w:snapToGrid w:val="0"/>
            </w:pPr>
          </w:p>
        </w:tc>
      </w:tr>
    </w:tbl>
    <w:p w:rsidR="00B911E5" w:rsidRDefault="00B911E5" w:rsidP="00B911E5">
      <w:pPr>
        <w:pStyle w:val="Heading1"/>
        <w:rPr>
          <w:lang w:val="en-GB"/>
        </w:rPr>
      </w:pPr>
      <w:bookmarkStart w:id="2" w:name="_Toc301378340"/>
      <w:bookmarkStart w:id="3" w:name="_Toc340475599"/>
      <w:r>
        <w:rPr>
          <w:lang w:val="en-GB"/>
        </w:rPr>
        <w:t>Overview</w:t>
      </w:r>
      <w:bookmarkEnd w:id="2"/>
      <w:bookmarkEnd w:id="3"/>
    </w:p>
    <w:p w:rsidR="00B911E5" w:rsidRDefault="00B911E5" w:rsidP="00B911E5">
      <w:pPr>
        <w:pStyle w:val="Heading2"/>
        <w:rPr>
          <w:lang w:val="en-GB"/>
        </w:rPr>
      </w:pPr>
      <w:bookmarkStart w:id="4" w:name="_Toc301378341"/>
      <w:bookmarkStart w:id="5" w:name="_Toc340475600"/>
      <w:r>
        <w:rPr>
          <w:lang w:val="en-GB"/>
        </w:rPr>
        <w:t>Introduction</w:t>
      </w:r>
      <w:bookmarkEnd w:id="4"/>
      <w:bookmarkEnd w:id="5"/>
    </w:p>
    <w:p w:rsidR="00B911E5" w:rsidRDefault="00B911E5" w:rsidP="00B911E5">
      <w:pPr>
        <w:ind w:left="576"/>
      </w:pPr>
      <w:r>
        <w:t>This document suggests how to:</w:t>
      </w:r>
    </w:p>
    <w:p w:rsidR="00B911E5" w:rsidRDefault="00B911E5" w:rsidP="00B911E5">
      <w:pPr>
        <w:pStyle w:val="NoSpacing"/>
        <w:numPr>
          <w:ilvl w:val="0"/>
          <w:numId w:val="2"/>
        </w:numPr>
        <w:rPr>
          <w:lang w:val="en-GB"/>
        </w:rPr>
      </w:pPr>
      <w:r w:rsidRPr="00742A36">
        <w:rPr>
          <w:lang w:val="en-GB"/>
        </w:rPr>
        <w:t>S</w:t>
      </w:r>
      <w:r>
        <w:rPr>
          <w:lang w:val="en-GB"/>
        </w:rPr>
        <w:t>et up Ascribe Pharmacy System to recording Homecare transactions and dispensing.</w:t>
      </w:r>
      <w:r w:rsidRPr="00742A36">
        <w:rPr>
          <w:lang w:val="en-GB"/>
        </w:rPr>
        <w:t xml:space="preserve"> </w:t>
      </w:r>
    </w:p>
    <w:p w:rsidR="00B911E5" w:rsidRDefault="00B911E5" w:rsidP="00B911E5">
      <w:pPr>
        <w:pStyle w:val="NoSpacing"/>
        <w:numPr>
          <w:ilvl w:val="0"/>
          <w:numId w:val="2"/>
        </w:numPr>
        <w:rPr>
          <w:lang w:val="en-GB"/>
        </w:rPr>
      </w:pPr>
      <w:r>
        <w:rPr>
          <w:lang w:val="en-GB"/>
        </w:rPr>
        <w:t>Process those transactions.</w:t>
      </w:r>
    </w:p>
    <w:p w:rsidR="00B911E5" w:rsidRDefault="00B911E5" w:rsidP="00B911E5">
      <w:pPr>
        <w:pStyle w:val="NoSpacing"/>
        <w:numPr>
          <w:ilvl w:val="0"/>
          <w:numId w:val="2"/>
        </w:numPr>
        <w:rPr>
          <w:lang w:val="en-GB"/>
        </w:rPr>
      </w:pPr>
      <w:r>
        <w:rPr>
          <w:lang w:val="en-GB"/>
        </w:rPr>
        <w:t>Use Financial and Reporting functions.</w:t>
      </w:r>
    </w:p>
    <w:p w:rsidR="00B911E5" w:rsidRPr="00742A36" w:rsidRDefault="00B911E5" w:rsidP="00B911E5">
      <w:pPr>
        <w:pStyle w:val="NoSpacing"/>
        <w:rPr>
          <w:lang w:val="en-GB"/>
        </w:rPr>
      </w:pPr>
    </w:p>
    <w:p w:rsidR="00B911E5" w:rsidRDefault="00B911E5" w:rsidP="00B911E5">
      <w:pPr>
        <w:ind w:left="576"/>
      </w:pPr>
      <w:r>
        <w:t>It assumes a working knowledge of Ascribe especially Stores and Dispensing functions.</w:t>
      </w:r>
    </w:p>
    <w:p w:rsidR="00B911E5" w:rsidRDefault="00B911E5" w:rsidP="00B911E5">
      <w:pPr>
        <w:ind w:left="576"/>
      </w:pPr>
      <w:r>
        <w:t>Different sites will have different functionality depending on the version and modules installed.</w:t>
      </w:r>
    </w:p>
    <w:p w:rsidR="00B911E5" w:rsidRDefault="00B911E5" w:rsidP="00B911E5">
      <w:pPr>
        <w:ind w:left="576"/>
      </w:pPr>
      <w:r>
        <w:t>The document is a working document and is designed to be added and corrected by sites. Please feel free to either amend the document and return or email comments/corrections to the author at:</w:t>
      </w:r>
    </w:p>
    <w:p w:rsidR="00B911E5" w:rsidRDefault="00B911E5" w:rsidP="00B911E5">
      <w:pPr>
        <w:ind w:left="576"/>
      </w:pPr>
      <w:r>
        <w:t xml:space="preserve">homecare@hdft.nhs.uk </w:t>
      </w:r>
    </w:p>
    <w:p w:rsidR="00B911E5" w:rsidRPr="00E54199" w:rsidRDefault="00B911E5" w:rsidP="00B911E5">
      <w:pPr>
        <w:ind w:left="576"/>
      </w:pPr>
    </w:p>
    <w:p w:rsidR="00B911E5" w:rsidRPr="00B17851" w:rsidRDefault="00B911E5" w:rsidP="00B911E5"/>
    <w:p w:rsidR="00B911E5" w:rsidRDefault="00B911E5" w:rsidP="00B911E5">
      <w:pPr>
        <w:pStyle w:val="Heading1"/>
        <w:rPr>
          <w:lang w:val="en-GB"/>
        </w:rPr>
      </w:pPr>
      <w:bookmarkStart w:id="6" w:name="_Toc301378342"/>
      <w:bookmarkStart w:id="7" w:name="_Toc340475601"/>
      <w:r>
        <w:rPr>
          <w:lang w:val="en-GB"/>
        </w:rPr>
        <w:t>Ascribe Setup</w:t>
      </w:r>
      <w:bookmarkEnd w:id="6"/>
      <w:bookmarkEnd w:id="7"/>
    </w:p>
    <w:p w:rsidR="00B911E5" w:rsidRDefault="00B911E5" w:rsidP="00B911E5">
      <w:pPr>
        <w:pStyle w:val="Heading2"/>
        <w:rPr>
          <w:lang w:val="en-GB"/>
        </w:rPr>
      </w:pPr>
      <w:bookmarkStart w:id="8" w:name="_Toc340475602"/>
      <w:r>
        <w:t>Separate Stock Location</w:t>
      </w:r>
      <w:bookmarkEnd w:id="8"/>
    </w:p>
    <w:p w:rsidR="00B911E5" w:rsidRDefault="00B911E5" w:rsidP="00B911E5">
      <w:pPr>
        <w:ind w:left="576"/>
      </w:pPr>
      <w:r>
        <w:t>A separate stock holding for Homecare is the ideal structure.  This allows all homecare items to be easily ordered and dispensed.  In addition, if you use Finance Manager, it is easy to review the stock-holding balance sheet and ensure stock levels equal zero.  It also makes reporting much easier. Where this is not possible then using a different NSV Code range and/or structured description and/or structured local code will allow easy identification of homecare items.</w:t>
      </w:r>
    </w:p>
    <w:p w:rsidR="00B911E5" w:rsidRDefault="00B911E5" w:rsidP="00B911E5">
      <w:pPr>
        <w:pStyle w:val="Heading2"/>
        <w:rPr>
          <w:lang w:val="en-GB"/>
        </w:rPr>
      </w:pPr>
      <w:bookmarkStart w:id="9" w:name="_Toc340475603"/>
      <w:r>
        <w:rPr>
          <w:lang w:val="en-GB"/>
        </w:rPr>
        <w:t>Drug and Other Costs</w:t>
      </w:r>
      <w:bookmarkEnd w:id="9"/>
    </w:p>
    <w:p w:rsidR="00B911E5" w:rsidRDefault="00B911E5" w:rsidP="00B911E5">
      <w:pPr>
        <w:ind w:left="576"/>
      </w:pPr>
      <w:r>
        <w:t xml:space="preserve">To ensure the correct items appear on the PMR it is essential to distinguish between the actual drugs supplied and the other services provided by the Homecare companies.  In addition this distinction allows for clear costing of drugs and services.  </w:t>
      </w:r>
    </w:p>
    <w:p w:rsidR="00B911E5" w:rsidRDefault="00B911E5" w:rsidP="00B911E5">
      <w:pPr>
        <w:ind w:left="576"/>
      </w:pPr>
      <w:r>
        <w:t>(See Appendix A for possible ways to organise the above).</w:t>
      </w:r>
    </w:p>
    <w:p w:rsidR="00B911E5" w:rsidRDefault="00B911E5" w:rsidP="00B911E5">
      <w:pPr>
        <w:pStyle w:val="Heading2"/>
        <w:rPr>
          <w:lang w:val="en-GB"/>
        </w:rPr>
      </w:pPr>
      <w:bookmarkStart w:id="10" w:name="_Toc340475604"/>
      <w:r>
        <w:rPr>
          <w:lang w:val="en-GB"/>
        </w:rPr>
        <w:t>Suppliers</w:t>
      </w:r>
      <w:bookmarkEnd w:id="10"/>
    </w:p>
    <w:p w:rsidR="00B911E5" w:rsidRDefault="00B911E5" w:rsidP="00B911E5">
      <w:pPr>
        <w:ind w:left="630"/>
      </w:pPr>
      <w:r>
        <w:t>Suppliers should be setup or amended to follow the naming convention defined by CMU – see Pharmacy Systems: General Principles authored by Judie Finesilver.</w:t>
      </w:r>
    </w:p>
    <w:p w:rsidR="00B911E5" w:rsidRDefault="00B911E5" w:rsidP="00B911E5">
      <w:pPr>
        <w:pStyle w:val="Heading2"/>
      </w:pPr>
      <w:bookmarkStart w:id="11" w:name="_Toc340475605"/>
      <w:r>
        <w:t>Cost Centres</w:t>
      </w:r>
      <w:bookmarkEnd w:id="11"/>
    </w:p>
    <w:p w:rsidR="00B911E5" w:rsidRDefault="00B911E5" w:rsidP="00B911E5">
      <w:pPr>
        <w:pStyle w:val="ListParagraph"/>
        <w:ind w:left="540"/>
      </w:pPr>
      <w:r>
        <w:rPr>
          <w:lang w:val="en-GB"/>
        </w:rPr>
        <w:t xml:space="preserve"> </w:t>
      </w:r>
      <w:r>
        <w:t xml:space="preserve">Service fees should be separated from drug costs (where possible) but will need allocating to a ledger code.  This can be done by setting-up a cost centre for each therapy area eg Methotrexate (Rheu) and Methotrexate (Derm) and having ward stock lists containing just the service fees and any other non-drug costs. </w:t>
      </w:r>
    </w:p>
    <w:p w:rsidR="00B911E5" w:rsidRPr="005928E0" w:rsidRDefault="00B911E5" w:rsidP="00B911E5">
      <w:pPr>
        <w:ind w:left="576"/>
      </w:pPr>
      <w:r>
        <w:t>(See Appendix A for possible ways to organise the above).</w:t>
      </w:r>
    </w:p>
    <w:p w:rsidR="00B911E5" w:rsidRDefault="00B911E5" w:rsidP="00B911E5">
      <w:pPr>
        <w:pStyle w:val="Heading2"/>
        <w:rPr>
          <w:lang w:val="en-GB"/>
        </w:rPr>
      </w:pPr>
      <w:bookmarkStart w:id="12" w:name="_Toc301378345"/>
      <w:bookmarkStart w:id="13" w:name="_Toc340475606"/>
      <w:r>
        <w:rPr>
          <w:lang w:val="en-GB"/>
        </w:rPr>
        <w:t>Episodes</w:t>
      </w:r>
      <w:bookmarkEnd w:id="12"/>
      <w:bookmarkEnd w:id="13"/>
      <w:r>
        <w:rPr>
          <w:lang w:val="en-GB"/>
        </w:rPr>
        <w:t xml:space="preserve"> </w:t>
      </w:r>
    </w:p>
    <w:p w:rsidR="00B911E5" w:rsidRDefault="00B911E5" w:rsidP="00B911E5">
      <w:pPr>
        <w:ind w:left="576"/>
      </w:pPr>
      <w:r>
        <w:t>In Web Pharmacy (V9 onwards) the dispensing transaction should be allocated to a pre-determined episode for each type of use e.g. OP Rheumatology.  This allows other dispensers to quickly find or review the homecare drugs a patient has been/is being  given.  Later versions allow the creation of episodes specifically for homecare use ie a homecare episode can be created making it easier for other users to recognise this patient is a homecare user.</w:t>
      </w:r>
    </w:p>
    <w:p w:rsidR="00B911E5" w:rsidRDefault="00B911E5" w:rsidP="00B911E5">
      <w:pPr>
        <w:ind w:left="576"/>
      </w:pPr>
      <w:r>
        <w:t>In V8 consideration should be given to setting-up a “dummy” Homecare ward for the same reasons.</w:t>
      </w:r>
    </w:p>
    <w:p w:rsidR="00B911E5" w:rsidRDefault="00B911E5" w:rsidP="00B911E5">
      <w:pPr>
        <w:pStyle w:val="Heading2"/>
        <w:rPr>
          <w:lang w:val="en-GB"/>
        </w:rPr>
      </w:pPr>
      <w:bookmarkStart w:id="14" w:name="_Toc301378346"/>
      <w:bookmarkStart w:id="15" w:name="_Toc340475607"/>
      <w:r w:rsidRPr="00C81CB6">
        <w:rPr>
          <w:lang w:val="en-GB"/>
        </w:rPr>
        <w:t>Consultants</w:t>
      </w:r>
      <w:bookmarkEnd w:id="14"/>
      <w:bookmarkEnd w:id="15"/>
    </w:p>
    <w:p w:rsidR="00B911E5" w:rsidRDefault="00B911E5" w:rsidP="00B911E5">
      <w:pPr>
        <w:ind w:left="576"/>
      </w:pPr>
      <w:r>
        <w:t>The relevant consultants should already be setup on all systems and all dispensing should made against those consultants.</w:t>
      </w:r>
    </w:p>
    <w:p w:rsidR="00B911E5" w:rsidRDefault="00B911E5" w:rsidP="00B911E5">
      <w:pPr>
        <w:ind w:left="576"/>
      </w:pPr>
    </w:p>
    <w:p w:rsidR="00B911E5" w:rsidRDefault="00B911E5" w:rsidP="00B911E5">
      <w:pPr>
        <w:ind w:left="576"/>
      </w:pPr>
    </w:p>
    <w:p w:rsidR="00B911E5" w:rsidRDefault="00B911E5" w:rsidP="00B911E5">
      <w:pPr>
        <w:pStyle w:val="Heading2"/>
        <w:rPr>
          <w:lang w:val="en-GB"/>
        </w:rPr>
      </w:pPr>
      <w:bookmarkStart w:id="16" w:name="_Toc340475608"/>
      <w:r>
        <w:rPr>
          <w:lang w:val="en-GB"/>
        </w:rPr>
        <w:t>Homecare/Supplier Record</w:t>
      </w:r>
      <w:bookmarkEnd w:id="16"/>
    </w:p>
    <w:p w:rsidR="00B911E5" w:rsidRPr="001B0764" w:rsidRDefault="00B911E5" w:rsidP="00B911E5">
      <w:pPr>
        <w:ind w:left="630"/>
      </w:pPr>
      <w:r>
        <w:t>It is useful to record the details of contract drugs, cost codes on a “reference form” as per the screenshot below:</w:t>
      </w:r>
    </w:p>
    <w:p w:rsidR="00B911E5" w:rsidRPr="0016059A" w:rsidRDefault="00B911E5" w:rsidP="00B911E5"/>
    <w:p w:rsidR="00B911E5" w:rsidRDefault="00B911E5" w:rsidP="00B911E5">
      <w:pPr>
        <w:rPr>
          <w:noProof/>
          <w:lang w:eastAsia="en-GB"/>
        </w:rPr>
      </w:pPr>
      <w:r>
        <w:rPr>
          <w:noProof/>
          <w:lang w:eastAsia="en-GB"/>
        </w:rPr>
        <w:drawing>
          <wp:inline distT="0" distB="0" distL="0" distR="0">
            <wp:extent cx="6511290" cy="4069556"/>
            <wp:effectExtent l="0" t="0" r="0" b="0"/>
            <wp:docPr id="4" name="Picture 4" descr="C:\My Documents\ScreenHunter_02 Oct. 30 1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y Documents\ScreenHunter_02 Oct. 30 11.22.gif"/>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1290" cy="4069556"/>
                    </a:xfrm>
                    <a:prstGeom prst="rect">
                      <a:avLst/>
                    </a:prstGeom>
                    <a:noFill/>
                    <a:ln>
                      <a:noFill/>
                    </a:ln>
                  </pic:spPr>
                </pic:pic>
              </a:graphicData>
            </a:graphic>
          </wp:inline>
        </w:drawing>
      </w:r>
    </w:p>
    <w:p w:rsidR="00B911E5" w:rsidRDefault="00B911E5" w:rsidP="00B911E5">
      <w:pPr>
        <w:pStyle w:val="Heading1"/>
        <w:rPr>
          <w:lang w:val="en-GB"/>
        </w:rPr>
      </w:pPr>
      <w:bookmarkStart w:id="17" w:name="_Toc301378349"/>
      <w:bookmarkStart w:id="18" w:name="_Toc340475609"/>
      <w:r>
        <w:rPr>
          <w:lang w:val="en-GB"/>
        </w:rPr>
        <w:t>Ordering Homecare via Ascribe</w:t>
      </w:r>
      <w:bookmarkEnd w:id="17"/>
      <w:bookmarkEnd w:id="18"/>
    </w:p>
    <w:p w:rsidR="00B911E5" w:rsidRDefault="00B911E5" w:rsidP="00B911E5">
      <w:pPr>
        <w:pStyle w:val="Heading2"/>
        <w:rPr>
          <w:lang w:val="en-GB"/>
        </w:rPr>
      </w:pPr>
      <w:bookmarkStart w:id="19" w:name="_Toc301378350"/>
      <w:bookmarkStart w:id="20" w:name="_Toc340475610"/>
      <w:r>
        <w:rPr>
          <w:lang w:val="en-GB"/>
        </w:rPr>
        <w:t>Ordering Drugs</w:t>
      </w:r>
      <w:bookmarkEnd w:id="19"/>
      <w:bookmarkEnd w:id="20"/>
    </w:p>
    <w:p w:rsidR="00B911E5" w:rsidRDefault="00B911E5" w:rsidP="00B911E5">
      <w:pPr>
        <w:ind w:left="576"/>
      </w:pPr>
      <w:r>
        <w:t xml:space="preserve">After clinical checking, each prescription received should be used as the basis for creating an order in Ascribe.  </w:t>
      </w:r>
    </w:p>
    <w:p w:rsidR="00B911E5" w:rsidRDefault="00B911E5" w:rsidP="00B911E5">
      <w:pPr>
        <w:pStyle w:val="Heading2"/>
        <w:rPr>
          <w:lang w:val="en-GB"/>
        </w:rPr>
      </w:pPr>
      <w:bookmarkStart w:id="21" w:name="_Toc340475611"/>
      <w:bookmarkStart w:id="22" w:name="_Toc301378351"/>
      <w:r>
        <w:rPr>
          <w:lang w:val="en-GB"/>
        </w:rPr>
        <w:t>Ordering Service Fees</w:t>
      </w:r>
      <w:bookmarkEnd w:id="21"/>
      <w:r>
        <w:rPr>
          <w:lang w:val="en-GB"/>
        </w:rPr>
        <w:t xml:space="preserve"> </w:t>
      </w:r>
      <w:bookmarkEnd w:id="22"/>
    </w:p>
    <w:p w:rsidR="00B911E5" w:rsidRDefault="00B911E5" w:rsidP="00B911E5">
      <w:pPr>
        <w:ind w:left="576"/>
      </w:pPr>
      <w:r>
        <w:t>Service fees and other costs are setup as per 10.2 and are added to the order as separate line items.   These will vary according to the relevant contract and can be subject to change during the life of the contract.</w:t>
      </w:r>
    </w:p>
    <w:p w:rsidR="00B911E5" w:rsidRDefault="00B911E5" w:rsidP="00B911E5">
      <w:pPr>
        <w:pStyle w:val="Heading2"/>
        <w:rPr>
          <w:lang w:val="en-GB"/>
        </w:rPr>
      </w:pPr>
      <w:bookmarkStart w:id="23" w:name="_Toc340475612"/>
      <w:r>
        <w:rPr>
          <w:lang w:val="en-GB"/>
        </w:rPr>
        <w:t>Orders and Order Numbers</w:t>
      </w:r>
      <w:bookmarkEnd w:id="23"/>
      <w:r>
        <w:rPr>
          <w:lang w:val="en-GB"/>
        </w:rPr>
        <w:tab/>
      </w:r>
    </w:p>
    <w:p w:rsidR="00B911E5" w:rsidRDefault="00B911E5" w:rsidP="00B911E5">
      <w:pPr>
        <w:ind w:left="576"/>
      </w:pPr>
      <w:r>
        <w:t xml:space="preserve">Orders are created in the normal way, printed, and authorised – the patient’s number can be added at this stage so that it appears on the face of the order –see below.  The relevant order number should be recorded on the prescription.  If using a separate site then order numbers can have their own prefix e.g. HCD (HomeCare Drug).   </w:t>
      </w:r>
    </w:p>
    <w:p w:rsidR="00B911E5" w:rsidRDefault="00B911E5" w:rsidP="00B911E5">
      <w:pPr>
        <w:ind w:left="576"/>
      </w:pPr>
    </w:p>
    <w:p w:rsidR="00B911E5" w:rsidRDefault="00B911E5" w:rsidP="00B911E5">
      <w:pPr>
        <w:ind w:left="576"/>
      </w:pPr>
      <w:r>
        <w:rPr>
          <w:noProof/>
          <w:lang w:eastAsia="en-GB"/>
        </w:rPr>
        <w:drawing>
          <wp:inline distT="0" distB="0" distL="0" distR="0">
            <wp:extent cx="5600700" cy="314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6748" cy="3152257"/>
                    </a:xfrm>
                    <a:prstGeom prst="rect">
                      <a:avLst/>
                    </a:prstGeom>
                    <a:noFill/>
                    <a:ln>
                      <a:noFill/>
                    </a:ln>
                  </pic:spPr>
                </pic:pic>
              </a:graphicData>
            </a:graphic>
          </wp:inline>
        </w:drawing>
      </w:r>
    </w:p>
    <w:p w:rsidR="00B911E5" w:rsidRDefault="00B911E5" w:rsidP="00B911E5">
      <w:pPr>
        <w:ind w:left="576"/>
      </w:pPr>
    </w:p>
    <w:p w:rsidR="00B911E5" w:rsidRDefault="00B911E5" w:rsidP="00B911E5">
      <w:pPr>
        <w:ind w:left="576"/>
        <w:rPr>
          <w:noProof/>
          <w:lang w:eastAsia="en-GB"/>
        </w:rPr>
      </w:pPr>
    </w:p>
    <w:p w:rsidR="00B911E5" w:rsidRDefault="00B911E5" w:rsidP="00B911E5">
      <w:pPr>
        <w:ind w:left="576"/>
        <w:rPr>
          <w:noProof/>
          <w:lang w:eastAsia="en-GB"/>
        </w:rPr>
      </w:pPr>
    </w:p>
    <w:p w:rsidR="00B911E5" w:rsidRDefault="00B911E5" w:rsidP="00B911E5">
      <w:pPr>
        <w:ind w:left="576"/>
        <w:rPr>
          <w:noProof/>
          <w:lang w:eastAsia="en-GB"/>
        </w:rPr>
      </w:pPr>
    </w:p>
    <w:p w:rsidR="00B911E5" w:rsidRDefault="00B911E5" w:rsidP="00B911E5">
      <w:pPr>
        <w:ind w:left="576"/>
        <w:rPr>
          <w:noProof/>
          <w:lang w:eastAsia="en-GB"/>
        </w:rPr>
      </w:pPr>
    </w:p>
    <w:p w:rsidR="00B911E5" w:rsidRDefault="00B911E5" w:rsidP="00B911E5">
      <w:pPr>
        <w:ind w:left="576"/>
        <w:rPr>
          <w:noProof/>
          <w:lang w:eastAsia="en-GB"/>
        </w:rPr>
      </w:pPr>
    </w:p>
    <w:p w:rsidR="00B911E5" w:rsidRDefault="00B911E5" w:rsidP="00B911E5">
      <w:pPr>
        <w:ind w:left="576"/>
      </w:pPr>
      <w:r>
        <w:t>A  batch/fax header sheet can be used to control the paper flow:</w:t>
      </w:r>
    </w:p>
    <w:p w:rsidR="00B911E5" w:rsidRDefault="00B911E5" w:rsidP="00B911E5">
      <w:pPr>
        <w:ind w:left="576"/>
      </w:pPr>
      <w:r>
        <w:rPr>
          <w:noProof/>
          <w:lang w:eastAsia="en-GB"/>
        </w:rPr>
        <w:drawing>
          <wp:inline distT="0" distB="0" distL="0" distR="0">
            <wp:extent cx="6511290" cy="4069556"/>
            <wp:effectExtent l="0" t="0" r="0" b="0"/>
            <wp:docPr id="10" name="Picture 10" descr="C:\My Documents\ScreenHunter_11 Nov. 07 1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My Documents\ScreenHunter_11 Nov. 07 13.29.gif"/>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1290" cy="4069556"/>
                    </a:xfrm>
                    <a:prstGeom prst="rect">
                      <a:avLst/>
                    </a:prstGeom>
                    <a:noFill/>
                    <a:ln>
                      <a:noFill/>
                    </a:ln>
                  </pic:spPr>
                </pic:pic>
              </a:graphicData>
            </a:graphic>
          </wp:inline>
        </w:drawing>
      </w:r>
    </w:p>
    <w:p w:rsidR="00B911E5" w:rsidRDefault="00B911E5" w:rsidP="00B911E5">
      <w:pPr>
        <w:ind w:left="576"/>
      </w:pPr>
    </w:p>
    <w:p w:rsidR="00B911E5" w:rsidRDefault="00B911E5" w:rsidP="00B911E5">
      <w:pPr>
        <w:ind w:left="576"/>
      </w:pPr>
    </w:p>
    <w:p w:rsidR="00B911E5" w:rsidRDefault="00B911E5" w:rsidP="00B911E5">
      <w:pPr>
        <w:pStyle w:val="Heading2"/>
        <w:rPr>
          <w:lang w:val="en-GB"/>
        </w:rPr>
      </w:pPr>
      <w:bookmarkStart w:id="24" w:name="_Toc340475613"/>
      <w:r>
        <w:rPr>
          <w:lang w:val="en-GB"/>
        </w:rPr>
        <w:t>Orders to Homecare Provider</w:t>
      </w:r>
      <w:bookmarkEnd w:id="24"/>
    </w:p>
    <w:p w:rsidR="00B911E5" w:rsidRDefault="00B911E5" w:rsidP="00B911E5">
      <w:pPr>
        <w:ind w:left="576"/>
      </w:pPr>
      <w:r>
        <w:t>Prescriptions and the batch/fax header should be sent to the homecare provider by the method agreed with your provider.  Urgent items can normally be faxed with the original to follow in the post.</w:t>
      </w:r>
    </w:p>
    <w:p w:rsidR="00B911E5" w:rsidRDefault="00B911E5" w:rsidP="00B911E5">
      <w:pPr>
        <w:ind w:left="576"/>
      </w:pPr>
    </w:p>
    <w:p w:rsidR="00B911E5" w:rsidRPr="000B5BF5" w:rsidRDefault="00B911E5" w:rsidP="00B911E5">
      <w:pPr>
        <w:ind w:left="576"/>
      </w:pPr>
    </w:p>
    <w:p w:rsidR="00B911E5" w:rsidRDefault="00B911E5" w:rsidP="00B911E5">
      <w:pPr>
        <w:pStyle w:val="Heading1"/>
        <w:rPr>
          <w:lang w:val="en-GB"/>
        </w:rPr>
      </w:pPr>
      <w:bookmarkStart w:id="25" w:name="_Toc301378354"/>
      <w:bookmarkStart w:id="26" w:name="_Toc340475614"/>
      <w:r>
        <w:rPr>
          <w:lang w:val="en-GB"/>
        </w:rPr>
        <w:t>Receipt of Drugs &amp; Service Fees</w:t>
      </w:r>
      <w:bookmarkEnd w:id="25"/>
      <w:bookmarkEnd w:id="26"/>
    </w:p>
    <w:p w:rsidR="00B911E5" w:rsidRPr="00C81CB6" w:rsidRDefault="00B911E5" w:rsidP="00B911E5"/>
    <w:p w:rsidR="00B911E5" w:rsidRDefault="00B911E5" w:rsidP="00B911E5">
      <w:pPr>
        <w:pStyle w:val="Heading2"/>
        <w:rPr>
          <w:lang w:val="en-GB"/>
        </w:rPr>
      </w:pPr>
      <w:bookmarkStart w:id="27" w:name="_Toc340475615"/>
      <w:r>
        <w:rPr>
          <w:lang w:val="en-GB"/>
        </w:rPr>
        <w:t>Invoice and GRN</w:t>
      </w:r>
      <w:bookmarkEnd w:id="27"/>
    </w:p>
    <w:p w:rsidR="00B911E5" w:rsidRDefault="00B911E5" w:rsidP="00B911E5">
      <w:pPr>
        <w:pStyle w:val="NoSpacing"/>
        <w:ind w:left="576"/>
        <w:rPr>
          <w:lang w:val="en-GB"/>
        </w:rPr>
      </w:pPr>
      <w:r>
        <w:rPr>
          <w:lang w:val="en-GB"/>
        </w:rPr>
        <w:t xml:space="preserve">Receipt of drugs &amp; other services is initiated when the homecare provider sends invoices and proof of delivery.  </w:t>
      </w:r>
    </w:p>
    <w:p w:rsidR="00B911E5" w:rsidRDefault="00B911E5" w:rsidP="00B911E5">
      <w:pPr>
        <w:pStyle w:val="Heading2"/>
        <w:rPr>
          <w:lang w:val="en-GB"/>
        </w:rPr>
      </w:pPr>
      <w:bookmarkStart w:id="28" w:name="_Toc340475616"/>
      <w:r>
        <w:rPr>
          <w:lang w:val="en-GB"/>
        </w:rPr>
        <w:t>GRN/POD checks</w:t>
      </w:r>
      <w:bookmarkEnd w:id="28"/>
    </w:p>
    <w:p w:rsidR="00B911E5" w:rsidRDefault="00B911E5" w:rsidP="00B911E5">
      <w:pPr>
        <w:ind w:left="576"/>
      </w:pPr>
      <w:r>
        <w:t>Normal Trust goods receipt checks should take place against the prescription.  Any queries need to be resolved with the supplier.</w:t>
      </w:r>
    </w:p>
    <w:p w:rsidR="00B911E5" w:rsidRDefault="00B911E5" w:rsidP="00B911E5">
      <w:pPr>
        <w:pStyle w:val="Heading2"/>
        <w:rPr>
          <w:lang w:val="en-GB"/>
        </w:rPr>
      </w:pPr>
      <w:bookmarkStart w:id="29" w:name="_Toc340475617"/>
      <w:r>
        <w:rPr>
          <w:lang w:val="en-GB"/>
        </w:rPr>
        <w:t>Receipt</w:t>
      </w:r>
      <w:bookmarkEnd w:id="29"/>
    </w:p>
    <w:p w:rsidR="00B911E5" w:rsidRPr="006A5AAC" w:rsidRDefault="00B911E5" w:rsidP="00B911E5">
      <w:pPr>
        <w:ind w:left="567"/>
      </w:pPr>
      <w:r>
        <w:t>Drugs and other services are received via the normal receiving orders option in Ascribe/Stores/Orders/Receive Goods.</w:t>
      </w:r>
    </w:p>
    <w:p w:rsidR="00B911E5" w:rsidRDefault="00B911E5" w:rsidP="00B911E5">
      <w:pPr>
        <w:pStyle w:val="Heading1"/>
        <w:rPr>
          <w:lang w:val="en-GB"/>
        </w:rPr>
      </w:pPr>
      <w:bookmarkStart w:id="30" w:name="_Toc340475618"/>
      <w:r>
        <w:rPr>
          <w:lang w:val="en-GB"/>
        </w:rPr>
        <w:t>Invoice Reconciliation</w:t>
      </w:r>
      <w:bookmarkEnd w:id="30"/>
    </w:p>
    <w:p w:rsidR="00B911E5" w:rsidRDefault="00B911E5" w:rsidP="00B911E5">
      <w:pPr>
        <w:pStyle w:val="Heading2"/>
        <w:rPr>
          <w:lang w:val="en-GB"/>
        </w:rPr>
      </w:pPr>
      <w:bookmarkStart w:id="31" w:name="_Toc340475619"/>
      <w:r>
        <w:rPr>
          <w:lang w:val="en-GB"/>
        </w:rPr>
        <w:t>Individual Invoices</w:t>
      </w:r>
      <w:bookmarkEnd w:id="31"/>
    </w:p>
    <w:p w:rsidR="00B911E5" w:rsidRPr="00F0187A" w:rsidRDefault="00B911E5" w:rsidP="00B911E5">
      <w:pPr>
        <w:ind w:left="630"/>
      </w:pPr>
      <w:r>
        <w:t xml:space="preserve">Following receipt of goods the invoices can be reconciled in Ascribe either before or after dispensing according to your Trust SOPs.  Individual invoices are reconciled as normal. </w:t>
      </w:r>
    </w:p>
    <w:p w:rsidR="00B911E5" w:rsidRDefault="00B911E5" w:rsidP="00B911E5">
      <w:pPr>
        <w:pStyle w:val="Heading2"/>
        <w:rPr>
          <w:lang w:val="en-GB"/>
        </w:rPr>
      </w:pPr>
      <w:bookmarkStart w:id="32" w:name="_Toc340475620"/>
      <w:r>
        <w:rPr>
          <w:lang w:val="en-GB"/>
        </w:rPr>
        <w:t>Consolidated Invoices</w:t>
      </w:r>
      <w:bookmarkEnd w:id="32"/>
    </w:p>
    <w:p w:rsidR="00B911E5" w:rsidRPr="00275D18" w:rsidRDefault="00B911E5" w:rsidP="00B911E5">
      <w:pPr>
        <w:ind w:left="630"/>
      </w:pPr>
      <w:r>
        <w:t>Consolidated invoices are difficult to reconcile as each order can only be matched to a single invoices number.  Add a suffix of A, B, C, etc to the suppliers invoice number and reconcile as single invoices.</w:t>
      </w:r>
    </w:p>
    <w:p w:rsidR="00B911E5" w:rsidRDefault="00B911E5" w:rsidP="00B911E5">
      <w:pPr>
        <w:pStyle w:val="Heading2"/>
        <w:rPr>
          <w:lang w:val="en-GB"/>
        </w:rPr>
      </w:pPr>
      <w:bookmarkStart w:id="33" w:name="_Toc340475621"/>
      <w:r>
        <w:rPr>
          <w:lang w:val="en-GB"/>
        </w:rPr>
        <w:t>Batches/Balancing</w:t>
      </w:r>
      <w:bookmarkEnd w:id="33"/>
    </w:p>
    <w:p w:rsidR="00B911E5" w:rsidRDefault="00B911E5" w:rsidP="00B911E5">
      <w:pPr>
        <w:ind w:left="630"/>
      </w:pPr>
      <w:r>
        <w:t>Using your reporting tool, a report of goods received and not invoiced can be run for homecare suppliers (identified by 3.3).Following each batch of invoices reconciled, a check should made that all invoices have reconciled:</w:t>
      </w:r>
    </w:p>
    <w:p w:rsidR="00B911E5" w:rsidRDefault="00B911E5" w:rsidP="00B911E5">
      <w:pPr>
        <w:ind w:left="630"/>
      </w:pPr>
      <w:r>
        <w:t xml:space="preserve">1.On Day1 run Goods Received and not Invoiced  </w:t>
      </w:r>
      <w:r>
        <w:tab/>
        <w:t>xxx</w:t>
      </w:r>
    </w:p>
    <w:p w:rsidR="00B911E5" w:rsidRDefault="00B911E5" w:rsidP="00B911E5">
      <w:pPr>
        <w:ind w:left="630"/>
      </w:pPr>
      <w:r>
        <w:t>2. Add Homecare orders received</w:t>
      </w:r>
      <w:r>
        <w:tab/>
      </w:r>
      <w:r>
        <w:tab/>
      </w:r>
      <w:r>
        <w:tab/>
        <w:t>xxx</w:t>
      </w:r>
    </w:p>
    <w:p w:rsidR="00B911E5" w:rsidRDefault="00B911E5" w:rsidP="00B911E5">
      <w:pPr>
        <w:ind w:left="630"/>
      </w:pPr>
      <w:r>
        <w:tab/>
      </w:r>
      <w:r>
        <w:tab/>
      </w:r>
      <w:r>
        <w:tab/>
      </w:r>
      <w:r>
        <w:tab/>
      </w:r>
      <w:r>
        <w:tab/>
      </w:r>
      <w:r>
        <w:tab/>
      </w:r>
      <w:r>
        <w:tab/>
      </w:r>
      <w:r>
        <w:tab/>
        <w:t>----</w:t>
      </w:r>
    </w:p>
    <w:p w:rsidR="00B911E5" w:rsidRDefault="00B911E5" w:rsidP="00B911E5">
      <w:pPr>
        <w:ind w:left="630"/>
      </w:pPr>
      <w:r>
        <w:t>3. Less Homecare  invoices reconciled</w:t>
      </w:r>
      <w:r>
        <w:tab/>
      </w:r>
      <w:r>
        <w:tab/>
      </w:r>
      <w:r>
        <w:tab/>
        <w:t>xxx</w:t>
      </w:r>
    </w:p>
    <w:p w:rsidR="00B911E5" w:rsidRDefault="00B911E5" w:rsidP="00B911E5">
      <w:pPr>
        <w:ind w:left="630"/>
      </w:pPr>
      <w:r>
        <w:tab/>
      </w:r>
      <w:r>
        <w:tab/>
      </w:r>
      <w:r>
        <w:tab/>
      </w:r>
      <w:r>
        <w:tab/>
      </w:r>
      <w:r>
        <w:tab/>
      </w:r>
      <w:r>
        <w:tab/>
      </w:r>
      <w:r>
        <w:tab/>
      </w:r>
      <w:r>
        <w:tab/>
        <w:t>----</w:t>
      </w:r>
    </w:p>
    <w:p w:rsidR="00B911E5" w:rsidRDefault="00B911E5" w:rsidP="00B911E5">
      <w:pPr>
        <w:ind w:left="630"/>
      </w:pPr>
      <w:r>
        <w:t>4. Calculated Goods Received and not Invoiced</w:t>
      </w:r>
      <w:r>
        <w:tab/>
      </w:r>
      <w:r>
        <w:tab/>
        <w:t xml:space="preserve">___  </w:t>
      </w:r>
    </w:p>
    <w:p w:rsidR="00B911E5" w:rsidRDefault="00B911E5" w:rsidP="00B911E5">
      <w:pPr>
        <w:ind w:left="630"/>
      </w:pPr>
      <w:r>
        <w:t xml:space="preserve">5. On Day2 run Goods Received and not Invoiced  </w:t>
      </w:r>
      <w:r>
        <w:tab/>
        <w:t>xxx</w:t>
      </w:r>
    </w:p>
    <w:p w:rsidR="00B911E5" w:rsidRDefault="00B911E5" w:rsidP="00B911E5">
      <w:pPr>
        <w:ind w:left="630"/>
      </w:pPr>
    </w:p>
    <w:p w:rsidR="00B911E5" w:rsidRDefault="00B911E5" w:rsidP="00B911E5">
      <w:pPr>
        <w:ind w:left="630"/>
      </w:pPr>
      <w:r>
        <w:t>4 and 5 should be equal.  This is especially useful for consolidated invoices to ensure that no individual deliveries have been missed.</w:t>
      </w:r>
    </w:p>
    <w:p w:rsidR="00B911E5" w:rsidRPr="00275D18" w:rsidRDefault="00B911E5" w:rsidP="00B911E5">
      <w:pPr>
        <w:ind w:left="630"/>
      </w:pPr>
    </w:p>
    <w:p w:rsidR="00B911E5" w:rsidRDefault="00B911E5" w:rsidP="00B911E5"/>
    <w:p w:rsidR="00B911E5" w:rsidRDefault="00B911E5" w:rsidP="00B911E5">
      <w:pPr>
        <w:pStyle w:val="Heading1"/>
        <w:rPr>
          <w:lang w:val="en-GB"/>
        </w:rPr>
      </w:pPr>
      <w:bookmarkStart w:id="34" w:name="_Toc340475622"/>
      <w:r>
        <w:rPr>
          <w:lang w:val="en-GB"/>
        </w:rPr>
        <w:t>Dispensing</w:t>
      </w:r>
      <w:bookmarkEnd w:id="34"/>
    </w:p>
    <w:p w:rsidR="00B911E5" w:rsidRDefault="00B911E5" w:rsidP="00B911E5"/>
    <w:p w:rsidR="00B911E5" w:rsidRDefault="00B911E5" w:rsidP="00B911E5">
      <w:pPr>
        <w:pStyle w:val="Heading2"/>
        <w:rPr>
          <w:lang w:val="en-GB"/>
        </w:rPr>
      </w:pPr>
      <w:bookmarkStart w:id="35" w:name="_Toc340475623"/>
      <w:r>
        <w:rPr>
          <w:lang w:val="en-GB"/>
        </w:rPr>
        <w:t>Drugs</w:t>
      </w:r>
      <w:bookmarkEnd w:id="35"/>
    </w:p>
    <w:p w:rsidR="00B911E5" w:rsidRPr="00412192" w:rsidRDefault="00B911E5" w:rsidP="00B911E5">
      <w:pPr>
        <w:ind w:left="630"/>
      </w:pPr>
      <w:r>
        <w:t>Drugs should be dispensed as normal against an agreed episode (V9 and above) and ward/cost centre (V8).  One label can be generated for the full number of injections etc and affixed to the order.</w:t>
      </w:r>
    </w:p>
    <w:p w:rsidR="00B911E5" w:rsidRDefault="00B911E5" w:rsidP="00B911E5"/>
    <w:p w:rsidR="00B911E5" w:rsidRDefault="00B911E5" w:rsidP="00B911E5">
      <w:pPr>
        <w:pStyle w:val="Heading2"/>
        <w:rPr>
          <w:lang w:val="en-GB"/>
        </w:rPr>
      </w:pPr>
      <w:bookmarkStart w:id="36" w:name="_Toc340475624"/>
      <w:r>
        <w:rPr>
          <w:lang w:val="en-GB"/>
        </w:rPr>
        <w:t>Service Fees</w:t>
      </w:r>
      <w:bookmarkEnd w:id="36"/>
    </w:p>
    <w:p w:rsidR="00B911E5" w:rsidRDefault="00B911E5" w:rsidP="00B911E5">
      <w:pPr>
        <w:ind w:left="576"/>
      </w:pPr>
      <w:r>
        <w:t xml:space="preserve">Service fees can be raised as “ward issue” using the cost centres setup in 3.4.  The cost centre setup (see 10.3) allows for the entry of a requisition number on issue, which should be the patient’s hospital number.  Using patient’s number as requisition number allows for identification of fees with drugs when reporting. </w:t>
      </w:r>
    </w:p>
    <w:p w:rsidR="00B911E5" w:rsidRDefault="00B911E5" w:rsidP="00B911E5">
      <w:pPr>
        <w:ind w:left="576"/>
      </w:pPr>
    </w:p>
    <w:p w:rsidR="00B911E5" w:rsidRDefault="00B911E5" w:rsidP="00B911E5">
      <w:pPr>
        <w:ind w:left="576"/>
      </w:pPr>
      <w:r>
        <w:rPr>
          <w:rFonts w:ascii="Corbel" w:hAnsi="Corbel"/>
          <w:noProof/>
          <w:lang w:eastAsia="en-GB"/>
        </w:rPr>
        <w:drawing>
          <wp:inline distT="0" distB="0" distL="0" distR="0">
            <wp:extent cx="5457825" cy="3495675"/>
            <wp:effectExtent l="0" t="0" r="0" b="0"/>
            <wp:docPr id="2" name="Picture 2" descr="ScreenHunter_01 A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Hunter_01 A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9314" cy="3503034"/>
                    </a:xfrm>
                    <a:prstGeom prst="rect">
                      <a:avLst/>
                    </a:prstGeom>
                    <a:noFill/>
                    <a:ln>
                      <a:noFill/>
                    </a:ln>
                  </pic:spPr>
                </pic:pic>
              </a:graphicData>
            </a:graphic>
          </wp:inline>
        </w:drawing>
      </w:r>
    </w:p>
    <w:p w:rsidR="00B911E5" w:rsidRDefault="00B911E5" w:rsidP="00B911E5">
      <w:pPr>
        <w:ind w:left="576"/>
      </w:pPr>
    </w:p>
    <w:p w:rsidR="00B911E5" w:rsidRDefault="00B911E5" w:rsidP="00B911E5"/>
    <w:p w:rsidR="00B911E5" w:rsidRDefault="00B911E5" w:rsidP="00B911E5">
      <w:pPr>
        <w:pStyle w:val="Heading2"/>
        <w:rPr>
          <w:lang w:val="en-GB"/>
        </w:rPr>
      </w:pPr>
      <w:bookmarkStart w:id="37" w:name="_Toc340475625"/>
      <w:r>
        <w:rPr>
          <w:lang w:val="en-GB"/>
        </w:rPr>
        <w:t>Episodes</w:t>
      </w:r>
      <w:bookmarkEnd w:id="37"/>
    </w:p>
    <w:p w:rsidR="00B911E5" w:rsidRPr="00412192" w:rsidRDefault="00B911E5" w:rsidP="00B911E5">
      <w:r>
        <w:t xml:space="preserve">The same episode/ward can be used for all dispensing for particular therapies.  In v10.? Onwards  a homecare episode can be created </w:t>
      </w:r>
    </w:p>
    <w:p w:rsidR="00B911E5" w:rsidRPr="00412192" w:rsidRDefault="00B911E5" w:rsidP="00B911E5"/>
    <w:p w:rsidR="00B911E5" w:rsidRDefault="00B911E5" w:rsidP="00B911E5"/>
    <w:p w:rsidR="00B911E5" w:rsidRDefault="00B911E5" w:rsidP="00B911E5">
      <w:pPr>
        <w:pStyle w:val="Heading2"/>
        <w:rPr>
          <w:lang w:val="en-GB"/>
        </w:rPr>
      </w:pPr>
      <w:bookmarkStart w:id="38" w:name="_Toc340475626"/>
      <w:r>
        <w:rPr>
          <w:lang w:val="en-GB"/>
        </w:rPr>
        <w:t>Templates</w:t>
      </w:r>
      <w:bookmarkEnd w:id="38"/>
    </w:p>
    <w:p w:rsidR="00B911E5" w:rsidRDefault="00B911E5" w:rsidP="00B911E5">
      <w:r>
        <w:t>In V9 and above a homecare template can be setup to give consistent directions.  Adding   “homecare” in the comments field allows the search facility to find the correct template each time:</w:t>
      </w:r>
    </w:p>
    <w:p w:rsidR="00B911E5" w:rsidRPr="00412192" w:rsidRDefault="00B911E5" w:rsidP="00B911E5">
      <w:r>
        <w:rPr>
          <w:noProof/>
          <w:lang w:eastAsia="en-GB"/>
        </w:rPr>
        <w:drawing>
          <wp:inline distT="0" distB="0" distL="0" distR="0">
            <wp:extent cx="6511290" cy="4069556"/>
            <wp:effectExtent l="0" t="0" r="0" b="0"/>
            <wp:docPr id="3" name="Picture 3" descr="C:\My Documents\ScreenHunter_06 Nov. 07 1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y Documents\ScreenHunter_06 Nov. 07 11.12.gif"/>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1290" cy="4069556"/>
                    </a:xfrm>
                    <a:prstGeom prst="rect">
                      <a:avLst/>
                    </a:prstGeom>
                    <a:noFill/>
                    <a:ln>
                      <a:noFill/>
                    </a:ln>
                  </pic:spPr>
                </pic:pic>
              </a:graphicData>
            </a:graphic>
          </wp:inline>
        </w:drawing>
      </w:r>
    </w:p>
    <w:p w:rsidR="00B911E5" w:rsidRDefault="00B911E5" w:rsidP="00B911E5"/>
    <w:p w:rsidR="00B911E5" w:rsidRDefault="00B911E5" w:rsidP="00B911E5">
      <w:pPr>
        <w:pStyle w:val="Heading1"/>
        <w:rPr>
          <w:lang w:val="en-GB"/>
        </w:rPr>
      </w:pPr>
      <w:bookmarkStart w:id="39" w:name="_Toc340475627"/>
      <w:r>
        <w:rPr>
          <w:lang w:val="en-GB"/>
        </w:rPr>
        <w:t>Finance</w:t>
      </w:r>
      <w:bookmarkEnd w:id="39"/>
    </w:p>
    <w:p w:rsidR="00B911E5" w:rsidRDefault="00B911E5" w:rsidP="00B911E5"/>
    <w:p w:rsidR="00B911E5" w:rsidRPr="00A56530" w:rsidRDefault="00B911E5" w:rsidP="00B911E5">
      <w:pPr>
        <w:pStyle w:val="Heading2"/>
        <w:rPr>
          <w:lang w:val="en-GB"/>
        </w:rPr>
      </w:pPr>
      <w:bookmarkStart w:id="40" w:name="_Toc340475628"/>
      <w:r>
        <w:rPr>
          <w:lang w:val="en-GB"/>
        </w:rPr>
        <w:t>Type of Supplier Invoice</w:t>
      </w:r>
      <w:bookmarkEnd w:id="40"/>
    </w:p>
    <w:p w:rsidR="00B911E5" w:rsidRDefault="00B911E5" w:rsidP="00B911E5">
      <w:r>
        <w:t>Consideration needs to be given to how the Trust is invoiced for the services – see the table below:</w:t>
      </w:r>
    </w:p>
    <w:tbl>
      <w:tblPr>
        <w:tblStyle w:val="TableGrid"/>
        <w:tblW w:w="0" w:type="auto"/>
        <w:tblLook w:val="04A0"/>
      </w:tblPr>
      <w:tblGrid>
        <w:gridCol w:w="2617"/>
        <w:gridCol w:w="2617"/>
        <w:gridCol w:w="2618"/>
        <w:gridCol w:w="2618"/>
      </w:tblGrid>
      <w:tr w:rsidR="00B911E5" w:rsidTr="00B911E5">
        <w:tc>
          <w:tcPr>
            <w:tcW w:w="2617" w:type="dxa"/>
          </w:tcPr>
          <w:p w:rsidR="00B911E5" w:rsidRDefault="00B911E5" w:rsidP="00B911E5">
            <w:r>
              <w:t>Invoice Type</w:t>
            </w:r>
          </w:p>
        </w:tc>
        <w:tc>
          <w:tcPr>
            <w:tcW w:w="2617" w:type="dxa"/>
          </w:tcPr>
          <w:p w:rsidR="00B911E5" w:rsidRDefault="00B911E5" w:rsidP="00B911E5">
            <w:r>
              <w:t>Ascribe</w:t>
            </w:r>
          </w:p>
        </w:tc>
        <w:tc>
          <w:tcPr>
            <w:tcW w:w="2618" w:type="dxa"/>
          </w:tcPr>
          <w:p w:rsidR="00B911E5" w:rsidRDefault="00B911E5" w:rsidP="00B911E5">
            <w:r>
              <w:t>Accounts Payable</w:t>
            </w:r>
          </w:p>
        </w:tc>
        <w:tc>
          <w:tcPr>
            <w:tcW w:w="2618" w:type="dxa"/>
          </w:tcPr>
          <w:p w:rsidR="00B911E5" w:rsidRDefault="00B911E5" w:rsidP="00B911E5">
            <w:r>
              <w:t>Interface</w:t>
            </w:r>
          </w:p>
        </w:tc>
      </w:tr>
      <w:tr w:rsidR="00B911E5" w:rsidTr="00B911E5">
        <w:tc>
          <w:tcPr>
            <w:tcW w:w="2617" w:type="dxa"/>
          </w:tcPr>
          <w:p w:rsidR="00B911E5" w:rsidRDefault="00B911E5" w:rsidP="00B911E5">
            <w:r>
              <w:t>Single Invoices</w:t>
            </w:r>
          </w:p>
        </w:tc>
        <w:tc>
          <w:tcPr>
            <w:tcW w:w="2617" w:type="dxa"/>
          </w:tcPr>
          <w:p w:rsidR="00B911E5" w:rsidRDefault="00B911E5" w:rsidP="00B911E5">
            <w:r>
              <w:t>Matches order in Ascribe, Easy to reconcile invoice.</w:t>
            </w:r>
          </w:p>
        </w:tc>
        <w:tc>
          <w:tcPr>
            <w:tcW w:w="2618" w:type="dxa"/>
          </w:tcPr>
          <w:p w:rsidR="00B911E5" w:rsidRDefault="00B911E5" w:rsidP="00B911E5">
            <w:r>
              <w:t>Can be large number of invoices.  Need to consider this in terms of AP workflow or if using shared services (charge on per-invoice basis).</w:t>
            </w:r>
          </w:p>
        </w:tc>
        <w:tc>
          <w:tcPr>
            <w:tcW w:w="2618" w:type="dxa"/>
          </w:tcPr>
          <w:p w:rsidR="00B911E5" w:rsidRDefault="00B911E5" w:rsidP="00B911E5">
            <w:r>
              <w:t>Can be included in electronic interface with other invoices.</w:t>
            </w:r>
          </w:p>
        </w:tc>
      </w:tr>
      <w:tr w:rsidR="00B911E5" w:rsidTr="00B911E5">
        <w:tc>
          <w:tcPr>
            <w:tcW w:w="2617" w:type="dxa"/>
          </w:tcPr>
          <w:p w:rsidR="00B911E5" w:rsidRDefault="00B911E5" w:rsidP="00B911E5">
            <w:r>
              <w:t>Consolidated Invoices</w:t>
            </w:r>
          </w:p>
        </w:tc>
        <w:tc>
          <w:tcPr>
            <w:tcW w:w="2617" w:type="dxa"/>
          </w:tcPr>
          <w:p w:rsidR="00B911E5" w:rsidRDefault="00B911E5" w:rsidP="00B911E5">
            <w:r>
              <w:t xml:space="preserve">Still need to match to individual orders.  Need to use a batch record to ensure all orders on invoice are reconciled </w:t>
            </w:r>
          </w:p>
        </w:tc>
        <w:tc>
          <w:tcPr>
            <w:tcW w:w="2618" w:type="dxa"/>
          </w:tcPr>
          <w:p w:rsidR="00B911E5" w:rsidRDefault="00B911E5" w:rsidP="00B911E5">
            <w:r>
              <w:t>May be cash flow implications for a smaller number of large value invoices</w:t>
            </w:r>
          </w:p>
        </w:tc>
        <w:tc>
          <w:tcPr>
            <w:tcW w:w="2618" w:type="dxa"/>
          </w:tcPr>
          <w:p w:rsidR="00B911E5" w:rsidRDefault="00B911E5" w:rsidP="00B911E5">
            <w:r>
              <w:t xml:space="preserve">Cannot be interfaced as appear as individual invoices. </w:t>
            </w:r>
          </w:p>
        </w:tc>
      </w:tr>
      <w:tr w:rsidR="00B911E5" w:rsidTr="00B911E5">
        <w:tc>
          <w:tcPr>
            <w:tcW w:w="2617" w:type="dxa"/>
          </w:tcPr>
          <w:p w:rsidR="00B911E5" w:rsidRDefault="00B911E5" w:rsidP="00B911E5"/>
        </w:tc>
        <w:tc>
          <w:tcPr>
            <w:tcW w:w="2617" w:type="dxa"/>
          </w:tcPr>
          <w:p w:rsidR="00B911E5" w:rsidRDefault="00B911E5" w:rsidP="00B911E5"/>
        </w:tc>
        <w:tc>
          <w:tcPr>
            <w:tcW w:w="2618" w:type="dxa"/>
          </w:tcPr>
          <w:p w:rsidR="00B911E5" w:rsidRDefault="00B911E5" w:rsidP="00B911E5"/>
        </w:tc>
        <w:tc>
          <w:tcPr>
            <w:tcW w:w="2618" w:type="dxa"/>
          </w:tcPr>
          <w:p w:rsidR="00B911E5" w:rsidRDefault="00B911E5" w:rsidP="00B911E5"/>
        </w:tc>
      </w:tr>
    </w:tbl>
    <w:p w:rsidR="00B911E5" w:rsidRDefault="00B911E5" w:rsidP="00B911E5"/>
    <w:p w:rsidR="00B911E5" w:rsidRDefault="00B911E5" w:rsidP="00B911E5"/>
    <w:p w:rsidR="00B911E5" w:rsidRDefault="00B911E5" w:rsidP="00B911E5">
      <w:pPr>
        <w:pStyle w:val="Heading2"/>
        <w:rPr>
          <w:lang w:val="en-GB"/>
        </w:rPr>
      </w:pPr>
      <w:bookmarkStart w:id="41" w:name="_Toc340475629"/>
      <w:r>
        <w:rPr>
          <w:lang w:val="en-GB"/>
        </w:rPr>
        <w:t>Credit Notes</w:t>
      </w:r>
      <w:bookmarkEnd w:id="41"/>
    </w:p>
    <w:p w:rsidR="00B911E5" w:rsidRDefault="00B911E5" w:rsidP="00B911E5">
      <w:r>
        <w:t>Errors found in 5.2 &amp; 6 may require credit notes.   The receipt and/or reconciliation may need to be held pending receipt of the credit note.</w:t>
      </w:r>
    </w:p>
    <w:p w:rsidR="00B911E5" w:rsidRDefault="00B911E5" w:rsidP="00B911E5"/>
    <w:p w:rsidR="00B911E5" w:rsidRDefault="00B911E5" w:rsidP="00B911E5"/>
    <w:p w:rsidR="00B911E5" w:rsidRDefault="00B911E5" w:rsidP="00B911E5"/>
    <w:p w:rsidR="00B911E5" w:rsidRDefault="00B911E5" w:rsidP="00B911E5"/>
    <w:p w:rsidR="00B911E5" w:rsidRDefault="00B911E5" w:rsidP="00B911E5"/>
    <w:p w:rsidR="00B911E5" w:rsidRDefault="00B911E5" w:rsidP="00B911E5"/>
    <w:p w:rsidR="00B911E5" w:rsidRDefault="00B911E5" w:rsidP="00B911E5"/>
    <w:p w:rsidR="00B911E5" w:rsidRDefault="00B911E5" w:rsidP="00B911E5"/>
    <w:p w:rsidR="00B911E5" w:rsidRDefault="00B911E5" w:rsidP="00B911E5">
      <w:pPr>
        <w:pStyle w:val="Heading2"/>
        <w:rPr>
          <w:lang w:val="en-GB"/>
        </w:rPr>
      </w:pPr>
      <w:bookmarkStart w:id="42" w:name="_Toc340475630"/>
      <w:r>
        <w:rPr>
          <w:lang w:val="en-GB"/>
        </w:rPr>
        <w:t>Interfacing with Accounts Payable</w:t>
      </w:r>
      <w:bookmarkEnd w:id="42"/>
    </w:p>
    <w:p w:rsidR="00B911E5" w:rsidRPr="00F02EBA" w:rsidRDefault="00B911E5" w:rsidP="00B911E5">
      <w:r>
        <w:t>Depending on whether you decide to interface or not,  the AP Interface  in Genfin application can amended.  One of the mapping tables allowing the exclusion of suppliers:</w:t>
      </w:r>
    </w:p>
    <w:p w:rsidR="00B911E5" w:rsidRDefault="00B911E5" w:rsidP="00B911E5">
      <w:r>
        <w:rPr>
          <w:noProof/>
          <w:lang w:eastAsia="en-GB"/>
        </w:rPr>
        <w:drawing>
          <wp:inline distT="0" distB="0" distL="0" distR="0">
            <wp:extent cx="6511290" cy="4646727"/>
            <wp:effectExtent l="0" t="0" r="0" b="0"/>
            <wp:docPr id="9" name="Picture 9" descr="C:\My Documents\ScreenHunter_08 Nov. 07 1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My Documents\ScreenHunter_08 Nov. 07 11.32.gif"/>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1290" cy="4646727"/>
                    </a:xfrm>
                    <a:prstGeom prst="rect">
                      <a:avLst/>
                    </a:prstGeom>
                    <a:noFill/>
                    <a:ln>
                      <a:noFill/>
                    </a:ln>
                  </pic:spPr>
                </pic:pic>
              </a:graphicData>
            </a:graphic>
          </wp:inline>
        </w:drawing>
      </w:r>
    </w:p>
    <w:p w:rsidR="00B911E5" w:rsidRPr="00F02EBA" w:rsidRDefault="00B911E5" w:rsidP="00B911E5"/>
    <w:p w:rsidR="00B911E5" w:rsidRDefault="00B911E5" w:rsidP="00B911E5">
      <w:pPr>
        <w:pStyle w:val="Heading2"/>
      </w:pPr>
      <w:bookmarkStart w:id="43" w:name="_Toc340475631"/>
      <w:r>
        <w:rPr>
          <w:lang w:val="en-GB"/>
        </w:rPr>
        <w:t xml:space="preserve">Separation of </w:t>
      </w:r>
      <w:r w:rsidRPr="008568C8">
        <w:t>Duties</w:t>
      </w:r>
      <w:bookmarkEnd w:id="43"/>
    </w:p>
    <w:p w:rsidR="00B911E5" w:rsidRPr="00AB406F" w:rsidRDefault="00B911E5" w:rsidP="00B911E5">
      <w:pPr>
        <w:ind w:left="630"/>
      </w:pPr>
      <w:r>
        <w:t>Per good financial controls ordering, receipt of goods, invoicing and dispensing should all be performed by different individuals or sections of the department.</w:t>
      </w:r>
    </w:p>
    <w:p w:rsidR="00B911E5" w:rsidRDefault="00B911E5" w:rsidP="00B911E5"/>
    <w:p w:rsidR="00B911E5" w:rsidRDefault="00B911E5" w:rsidP="00B911E5"/>
    <w:p w:rsidR="00B911E5" w:rsidRDefault="00B911E5" w:rsidP="00B911E5"/>
    <w:p w:rsidR="00B911E5" w:rsidRDefault="00B911E5" w:rsidP="00B911E5"/>
    <w:p w:rsidR="00B911E5" w:rsidRDefault="00B911E5" w:rsidP="00B911E5"/>
    <w:p w:rsidR="00B911E5" w:rsidRDefault="00B911E5" w:rsidP="00B911E5"/>
    <w:p w:rsidR="00B911E5" w:rsidRDefault="00B911E5" w:rsidP="00B911E5">
      <w:pPr>
        <w:pStyle w:val="Heading2"/>
      </w:pPr>
      <w:bookmarkStart w:id="44" w:name="_Toc340475632"/>
      <w:r>
        <w:t>G/L Interface</w:t>
      </w:r>
      <w:bookmarkEnd w:id="44"/>
    </w:p>
    <w:p w:rsidR="00B911E5" w:rsidRDefault="00B911E5" w:rsidP="00B911E5">
      <w:pPr>
        <w:ind w:left="630"/>
      </w:pPr>
      <w:r>
        <w:t>Both the drugs and other costs will appear in the GL Interface file with the correct coding:</w:t>
      </w:r>
    </w:p>
    <w:p w:rsidR="00B911E5" w:rsidRPr="00F02EBA" w:rsidRDefault="00B911E5" w:rsidP="00B911E5">
      <w:pPr>
        <w:ind w:left="630"/>
      </w:pPr>
      <w:r>
        <w:rPr>
          <w:noProof/>
          <w:lang w:eastAsia="en-GB"/>
        </w:rPr>
        <w:drawing>
          <wp:inline distT="0" distB="0" distL="0" distR="0">
            <wp:extent cx="6511290" cy="4069556"/>
            <wp:effectExtent l="0" t="0" r="0" b="0"/>
            <wp:docPr id="11" name="Picture 11" descr="C:\My Documents\ScreenHunter_09 Nov. 07 1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My Documents\ScreenHunter_09 Nov. 07 11.48.gif"/>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1290" cy="4069556"/>
                    </a:xfrm>
                    <a:prstGeom prst="rect">
                      <a:avLst/>
                    </a:prstGeom>
                    <a:noFill/>
                    <a:ln>
                      <a:noFill/>
                    </a:ln>
                  </pic:spPr>
                </pic:pic>
              </a:graphicData>
            </a:graphic>
          </wp:inline>
        </w:drawing>
      </w:r>
    </w:p>
    <w:p w:rsidR="00B911E5" w:rsidRDefault="00B911E5" w:rsidP="00B911E5"/>
    <w:p w:rsidR="00B911E5" w:rsidRDefault="00B911E5" w:rsidP="00B911E5">
      <w:pPr>
        <w:pStyle w:val="Heading1"/>
        <w:rPr>
          <w:lang w:val="en-GB"/>
        </w:rPr>
      </w:pPr>
      <w:bookmarkStart w:id="45" w:name="_Toc340475633"/>
      <w:r>
        <w:rPr>
          <w:lang w:val="en-GB"/>
        </w:rPr>
        <w:t>Reporting</w:t>
      </w:r>
      <w:bookmarkEnd w:id="45"/>
    </w:p>
    <w:p w:rsidR="00B911E5" w:rsidRPr="00075FB0" w:rsidRDefault="00B911E5" w:rsidP="00B911E5"/>
    <w:p w:rsidR="00B911E5" w:rsidRDefault="00B911E5" w:rsidP="00B911E5">
      <w:pPr>
        <w:ind w:left="576"/>
      </w:pPr>
      <w:r>
        <w:t>Reporting will vary depending on the reporting tools being used by  - EIS Reporter, Cognos, Microsoft Reporting Services.</w:t>
      </w:r>
    </w:p>
    <w:p w:rsidR="00B911E5" w:rsidRDefault="00B911E5" w:rsidP="00B911E5">
      <w:pPr>
        <w:ind w:left="576"/>
      </w:pPr>
      <w:r>
        <w:t>Using the setup described in this document will allow reporting by Site, Supplier, and Drug.  Within drug it is possible to report using the NSV code or range of codes, stores description, and or local code.  Using the patient’s  number as requisition number when issuing service fees allows for the identification of fees with drugs to give a total cost per patient.</w:t>
      </w:r>
    </w:p>
    <w:p w:rsidR="00B911E5" w:rsidRDefault="00B911E5" w:rsidP="00B911E5">
      <w:pPr>
        <w:pStyle w:val="Heading2"/>
        <w:rPr>
          <w:lang w:val="en-GB"/>
        </w:rPr>
      </w:pPr>
      <w:bookmarkStart w:id="46" w:name="_Toc340475634"/>
      <w:r>
        <w:rPr>
          <w:lang w:val="en-GB"/>
        </w:rPr>
        <w:t>Finance Manager</w:t>
      </w:r>
      <w:bookmarkEnd w:id="46"/>
    </w:p>
    <w:p w:rsidR="00B911E5" w:rsidRDefault="00B911E5" w:rsidP="00B911E5">
      <w:pPr>
        <w:ind w:left="576"/>
      </w:pPr>
      <w:r>
        <w:t>If a separate stock-holding is setup then Finance Manager will provide a balance sheet for all or individual products:</w:t>
      </w:r>
    </w:p>
    <w:p w:rsidR="00B911E5" w:rsidRPr="004555DF" w:rsidRDefault="00B911E5" w:rsidP="00B911E5">
      <w:pPr>
        <w:ind w:left="576"/>
      </w:pPr>
      <w:r>
        <w:rPr>
          <w:noProof/>
          <w:lang w:eastAsia="en-GB"/>
        </w:rPr>
        <w:drawing>
          <wp:inline distT="0" distB="0" distL="0" distR="0">
            <wp:extent cx="6511290" cy="4069556"/>
            <wp:effectExtent l="0" t="0" r="0" b="0"/>
            <wp:docPr id="12" name="Picture 12" descr="C:\My Documents\ScreenHunter_10 Nov. 07 1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My Documents\ScreenHunter_10 Nov. 07 13.06.gif"/>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11290" cy="4069556"/>
                    </a:xfrm>
                    <a:prstGeom prst="rect">
                      <a:avLst/>
                    </a:prstGeom>
                    <a:noFill/>
                    <a:ln>
                      <a:noFill/>
                    </a:ln>
                  </pic:spPr>
                </pic:pic>
              </a:graphicData>
            </a:graphic>
          </wp:inline>
        </w:drawing>
      </w:r>
    </w:p>
    <w:p w:rsidR="00B911E5" w:rsidRPr="008403B0" w:rsidRDefault="00B911E5" w:rsidP="00B911E5"/>
    <w:p w:rsidR="00B911E5" w:rsidRDefault="00B911E5" w:rsidP="00B911E5">
      <w:pPr>
        <w:ind w:left="720"/>
      </w:pPr>
    </w:p>
    <w:p w:rsidR="00B911E5" w:rsidRDefault="00B911E5" w:rsidP="00B911E5">
      <w:pPr>
        <w:ind w:left="720"/>
      </w:pPr>
    </w:p>
    <w:p w:rsidR="00B911E5" w:rsidRPr="0014368D" w:rsidRDefault="00B911E5" w:rsidP="00B911E5">
      <w:pPr>
        <w:ind w:left="720"/>
      </w:pPr>
    </w:p>
    <w:p w:rsidR="00B911E5" w:rsidRDefault="00B911E5" w:rsidP="00B911E5">
      <w:pPr>
        <w:pStyle w:val="Heading1"/>
        <w:rPr>
          <w:lang w:val="en-GB"/>
        </w:rPr>
      </w:pPr>
      <w:bookmarkStart w:id="47" w:name="_Toc301378360"/>
      <w:bookmarkStart w:id="48" w:name="_Toc340475635"/>
      <w:r>
        <w:rPr>
          <w:lang w:val="en-GB"/>
        </w:rPr>
        <w:t xml:space="preserve">Appendix A – </w:t>
      </w:r>
      <w:bookmarkEnd w:id="47"/>
      <w:r>
        <w:t>Setup Drugs and Other Costs (Service Fees)</w:t>
      </w:r>
      <w:bookmarkEnd w:id="48"/>
    </w:p>
    <w:p w:rsidR="00B911E5" w:rsidRPr="00236D92" w:rsidRDefault="00B911E5" w:rsidP="00B911E5">
      <w:pPr>
        <w:pStyle w:val="Heading2"/>
        <w:rPr>
          <w:lang w:val="en-GB"/>
        </w:rPr>
      </w:pPr>
      <w:bookmarkStart w:id="49" w:name="_Toc340475636"/>
      <w:r>
        <w:rPr>
          <w:lang w:val="en-GB"/>
        </w:rPr>
        <w:t>Separate Drugs</w:t>
      </w:r>
      <w:bookmarkEnd w:id="49"/>
    </w:p>
    <w:p w:rsidR="00B911E5" w:rsidRDefault="00B911E5" w:rsidP="00B911E5">
      <w:pPr>
        <w:ind w:left="576"/>
      </w:pPr>
      <w:r>
        <w:t xml:space="preserve">Import from the Master Drug File and move to the separate Homecare site (where in use). Each drug should be setup separately: </w:t>
      </w:r>
    </w:p>
    <w:p w:rsidR="00B911E5" w:rsidRDefault="00B911E5" w:rsidP="00B911E5">
      <w:pPr>
        <w:pStyle w:val="Heading3"/>
        <w:rPr>
          <w:lang w:val="en-GB"/>
        </w:rPr>
      </w:pPr>
      <w:bookmarkStart w:id="50" w:name="_Toc340475637"/>
      <w:r>
        <w:rPr>
          <w:lang w:val="en-GB"/>
        </w:rPr>
        <w:t>NSV Codes</w:t>
      </w:r>
      <w:bookmarkEnd w:id="50"/>
    </w:p>
    <w:p w:rsidR="00B911E5" w:rsidRPr="00C52A4F" w:rsidRDefault="00B911E5" w:rsidP="00B911E5">
      <w:pPr>
        <w:ind w:left="1418"/>
      </w:pPr>
      <w:r>
        <w:t xml:space="preserve">Your Trust’s normal NSV numbering sequence can be used or a different sequence could be introduced to aid reporting i.e. a sequence of NSV codes just for homecare drugs e.g.  HCD001A </w:t>
      </w:r>
    </w:p>
    <w:p w:rsidR="00B911E5" w:rsidRDefault="00B911E5" w:rsidP="00B911E5">
      <w:pPr>
        <w:pStyle w:val="Heading3"/>
        <w:rPr>
          <w:lang w:val="en-GB"/>
        </w:rPr>
      </w:pPr>
      <w:bookmarkStart w:id="51" w:name="_Toc340475638"/>
      <w:r>
        <w:rPr>
          <w:lang w:val="en-GB"/>
        </w:rPr>
        <w:t>Drug Descriptions</w:t>
      </w:r>
      <w:bookmarkEnd w:id="51"/>
    </w:p>
    <w:p w:rsidR="00B911E5" w:rsidRPr="00A66CC0" w:rsidRDefault="00B911E5" w:rsidP="00B911E5">
      <w:pPr>
        <w:ind w:left="1418"/>
      </w:pPr>
      <w:r>
        <w:t xml:space="preserve">(HC) can be added as suffix to the Stores Drug Description Field to aid reporting and to make it easier to identify these drugs on the Patient’s Medication Record.  </w:t>
      </w:r>
    </w:p>
    <w:p w:rsidR="00B911E5" w:rsidRDefault="00B911E5" w:rsidP="00B911E5">
      <w:pPr>
        <w:pStyle w:val="Heading3"/>
        <w:rPr>
          <w:lang w:val="en-GB"/>
        </w:rPr>
      </w:pPr>
      <w:bookmarkStart w:id="52" w:name="_Toc340475639"/>
      <w:r>
        <w:rPr>
          <w:lang w:val="en-GB"/>
        </w:rPr>
        <w:t>V.A.T.</w:t>
      </w:r>
      <w:bookmarkEnd w:id="52"/>
    </w:p>
    <w:p w:rsidR="00B911E5" w:rsidRDefault="00B911E5" w:rsidP="00B911E5">
      <w:pPr>
        <w:ind w:left="1418"/>
      </w:pPr>
      <w:r>
        <w:t xml:space="preserve">V.A.T. code should be 0. </w:t>
      </w:r>
    </w:p>
    <w:p w:rsidR="00B911E5" w:rsidRDefault="00B911E5" w:rsidP="00B911E5">
      <w:pPr>
        <w:pStyle w:val="Heading3"/>
        <w:rPr>
          <w:lang w:val="en-GB"/>
        </w:rPr>
      </w:pPr>
      <w:bookmarkStart w:id="53" w:name="_Toc340475640"/>
      <w:r>
        <w:rPr>
          <w:lang w:val="en-GB"/>
        </w:rPr>
        <w:t>Look-Up Code</w:t>
      </w:r>
      <w:bookmarkEnd w:id="53"/>
      <w:r>
        <w:rPr>
          <w:lang w:val="en-GB"/>
        </w:rPr>
        <w:t xml:space="preserve"> </w:t>
      </w:r>
    </w:p>
    <w:p w:rsidR="00B911E5" w:rsidRPr="00870DAF" w:rsidRDefault="00B911E5" w:rsidP="00B911E5">
      <w:pPr>
        <w:ind w:left="1418"/>
      </w:pPr>
      <w:r>
        <w:t xml:space="preserve">The standard approach with multiple stock-holdings is to add all drugs to the main (Stores) site and then import from Stores to other sites.  If using a separate homecare site, the drugs added to the main site can be “hidden” from use by changing the look-up code to ZZZZ9999. </w:t>
      </w:r>
    </w:p>
    <w:p w:rsidR="00B911E5" w:rsidRDefault="00B911E5" w:rsidP="00B911E5">
      <w:pPr>
        <w:pStyle w:val="Heading3"/>
        <w:rPr>
          <w:lang w:val="en-GB"/>
        </w:rPr>
      </w:pPr>
      <w:bookmarkStart w:id="54" w:name="_Toc340475641"/>
      <w:r>
        <w:rPr>
          <w:lang w:val="en-GB"/>
        </w:rPr>
        <w:t>Ledger Codes</w:t>
      </w:r>
      <w:bookmarkEnd w:id="54"/>
    </w:p>
    <w:p w:rsidR="00B911E5" w:rsidRPr="004E2BDA" w:rsidRDefault="00B911E5" w:rsidP="00B911E5">
      <w:pPr>
        <w:ind w:left="1418"/>
      </w:pPr>
      <w:r>
        <w:t xml:space="preserve">Ledger codes added in this field take priority in the GL interface creation ensuring that the usage is correctly coded as per your Finance team’s requirements. </w:t>
      </w:r>
    </w:p>
    <w:p w:rsidR="00B911E5" w:rsidRDefault="00B911E5" w:rsidP="00B911E5">
      <w:pPr>
        <w:pStyle w:val="Heading3"/>
        <w:rPr>
          <w:lang w:val="en-GB"/>
        </w:rPr>
      </w:pPr>
      <w:bookmarkStart w:id="55" w:name="_Toc340475642"/>
      <w:r>
        <w:rPr>
          <w:lang w:val="en-GB"/>
        </w:rPr>
        <w:t>Local Codes</w:t>
      </w:r>
      <w:bookmarkEnd w:id="55"/>
    </w:p>
    <w:p w:rsidR="00B911E5" w:rsidRPr="004E2BDA" w:rsidRDefault="00B911E5" w:rsidP="00B911E5">
      <w:pPr>
        <w:ind w:left="1418"/>
      </w:pPr>
      <w:r>
        <w:t>The local codes field can be used as a structured coding field for additional identification of these products for reporting.</w:t>
      </w:r>
    </w:p>
    <w:p w:rsidR="00B911E5" w:rsidRDefault="00B911E5" w:rsidP="00B911E5">
      <w:pPr>
        <w:pStyle w:val="Heading3"/>
        <w:rPr>
          <w:lang w:val="en-GB"/>
        </w:rPr>
      </w:pPr>
      <w:bookmarkStart w:id="56" w:name="_Toc340475643"/>
      <w:r>
        <w:rPr>
          <w:lang w:val="en-GB"/>
        </w:rPr>
        <w:t>Contract Prices</w:t>
      </w:r>
      <w:bookmarkEnd w:id="56"/>
    </w:p>
    <w:p w:rsidR="00B911E5" w:rsidRDefault="00B911E5" w:rsidP="00B911E5">
      <w:pPr>
        <w:ind w:left="1418"/>
      </w:pPr>
      <w:r>
        <w:t>Homecare drugs will be subject to Regional/Local contracting arrangements and the contract fields should reflect this – contact details should be entered via Stores/Utilities/Amend Drug Contract Prices.</w:t>
      </w:r>
    </w:p>
    <w:p w:rsidR="00B911E5" w:rsidRDefault="00B911E5" w:rsidP="00B911E5">
      <w:pPr>
        <w:pStyle w:val="Heading3"/>
        <w:rPr>
          <w:lang w:val="en-GB"/>
        </w:rPr>
      </w:pPr>
      <w:bookmarkStart w:id="57" w:name="_Toc340475644"/>
      <w:r>
        <w:rPr>
          <w:lang w:val="en-GB"/>
        </w:rPr>
        <w:t>Notes</w:t>
      </w:r>
      <w:bookmarkEnd w:id="57"/>
    </w:p>
    <w:p w:rsidR="00B911E5" w:rsidRPr="00054639" w:rsidRDefault="00B911E5" w:rsidP="00B911E5">
      <w:pPr>
        <w:ind w:left="1418"/>
      </w:pPr>
      <w:r>
        <w:t>A standard comment can be added to the notes field e.g. ‘Used by Homecare Team’. This helps to prevent the homecare drugs from being ordered in the normal ordering process.</w:t>
      </w:r>
    </w:p>
    <w:p w:rsidR="00B911E5" w:rsidRPr="00054639" w:rsidRDefault="00B911E5" w:rsidP="00B911E5"/>
    <w:p w:rsidR="00B911E5" w:rsidRPr="00BE76DE" w:rsidRDefault="00B911E5" w:rsidP="00B911E5"/>
    <w:p w:rsidR="00B911E5" w:rsidRPr="00236D92" w:rsidRDefault="00B911E5" w:rsidP="00B911E5">
      <w:pPr>
        <w:pStyle w:val="Heading2"/>
        <w:rPr>
          <w:lang w:val="en-GB"/>
        </w:rPr>
      </w:pPr>
      <w:bookmarkStart w:id="58" w:name="_Toc301378362"/>
      <w:bookmarkStart w:id="59" w:name="_Toc340475645"/>
      <w:r>
        <w:rPr>
          <w:lang w:val="en-GB"/>
        </w:rPr>
        <w:t>Service Fees and Other Costs</w:t>
      </w:r>
      <w:bookmarkEnd w:id="58"/>
      <w:bookmarkEnd w:id="59"/>
    </w:p>
    <w:p w:rsidR="00B911E5" w:rsidRDefault="00B911E5" w:rsidP="00B911E5">
      <w:pPr>
        <w:pStyle w:val="ListParagraph"/>
        <w:ind w:left="630"/>
      </w:pPr>
    </w:p>
    <w:p w:rsidR="00B911E5" w:rsidRDefault="00B911E5" w:rsidP="00B911E5">
      <w:pPr>
        <w:pStyle w:val="ListParagraph"/>
        <w:ind w:left="540"/>
      </w:pPr>
      <w:r>
        <w:t xml:space="preserve">Service fees and other costs should be setup as products. They should be separated from drug costs (where possible) but will need allocating to a ledger code.  This can be done by setting-up cost centres for each therapy area e.g. Methotrexate (Rheu) and Methotrexate (Derm) and having ward-stock lists containing just the service fees or other costs.  </w:t>
      </w:r>
    </w:p>
    <w:p w:rsidR="00B911E5" w:rsidRDefault="00B911E5" w:rsidP="00B911E5">
      <w:pPr>
        <w:pStyle w:val="NoSpacing"/>
        <w:ind w:left="630"/>
      </w:pPr>
    </w:p>
    <w:p w:rsidR="00B911E5" w:rsidRPr="00236D92" w:rsidRDefault="00B911E5" w:rsidP="00B911E5">
      <w:pPr>
        <w:pStyle w:val="Heading2"/>
        <w:rPr>
          <w:lang w:val="en-GB"/>
        </w:rPr>
      </w:pPr>
      <w:bookmarkStart w:id="60" w:name="_Toc340475646"/>
      <w:r>
        <w:rPr>
          <w:lang w:val="en-GB"/>
        </w:rPr>
        <w:t>Cost Centres for Services Fees</w:t>
      </w:r>
      <w:bookmarkEnd w:id="60"/>
    </w:p>
    <w:p w:rsidR="00B911E5" w:rsidRDefault="00B911E5" w:rsidP="00B911E5">
      <w:pPr>
        <w:pStyle w:val="ListParagraph"/>
        <w:ind w:left="630"/>
      </w:pPr>
      <w:r>
        <w:t>Cost centres can be setup as normal “wards”, with the relevant cost centre added for interface purposes. Entering the print picking ticket field as “Y” allows entry of a requisition number at the time of issue ( See 7.2).</w:t>
      </w:r>
    </w:p>
    <w:p w:rsidR="00036FB3" w:rsidRPr="00036FB3" w:rsidRDefault="00B911E5" w:rsidP="00B911E5">
      <w:pPr>
        <w:ind w:left="576"/>
        <w:rPr>
          <w:b/>
          <w:color w:val="403152" w:themeColor="accent4" w:themeShade="80"/>
          <w:sz w:val="24"/>
        </w:rPr>
      </w:pPr>
      <w:r>
        <w:t xml:space="preserve"> </w:t>
      </w:r>
      <w:r w:rsidR="00036FB3" w:rsidRPr="00036FB3">
        <w:rPr>
          <w:b/>
          <w:color w:val="403152" w:themeColor="accent4" w:themeShade="80"/>
          <w:sz w:val="24"/>
        </w:rPr>
        <w:t>Using HP for Homecare</w:t>
      </w:r>
    </w:p>
    <w:p w:rsidR="00036FB3" w:rsidRDefault="00036FB3" w:rsidP="00156FCE">
      <w:pPr>
        <w:rPr>
          <w:sz w:val="22"/>
        </w:rPr>
      </w:pPr>
      <w:r>
        <w:rPr>
          <w:sz w:val="22"/>
        </w:rPr>
        <w:t>(Examples from</w:t>
      </w:r>
      <w:r w:rsidR="00277257">
        <w:rPr>
          <w:sz w:val="22"/>
        </w:rPr>
        <w:t xml:space="preserve"> North Bristol NHS Trust -</w:t>
      </w:r>
      <w:bookmarkStart w:id="61" w:name="_GoBack"/>
      <w:bookmarkEnd w:id="61"/>
      <w:r>
        <w:rPr>
          <w:sz w:val="22"/>
        </w:rPr>
        <w:t xml:space="preserve"> </w:t>
      </w:r>
      <w:hyperlink r:id="rId18" w:history="1">
        <w:r w:rsidRPr="00F94702">
          <w:rPr>
            <w:rStyle w:val="Hyperlink"/>
            <w:sz w:val="22"/>
          </w:rPr>
          <w:t>Andrew.davies@nbt.nhs.uk</w:t>
        </w:r>
      </w:hyperlink>
      <w:r>
        <w:rPr>
          <w:sz w:val="22"/>
        </w:rPr>
        <w:t>)</w:t>
      </w:r>
    </w:p>
    <w:p w:rsidR="00036FB3" w:rsidRDefault="00416FD2" w:rsidP="00156FCE">
      <w:pPr>
        <w:rPr>
          <w:sz w:val="22"/>
        </w:rPr>
      </w:pPr>
      <w:r w:rsidRPr="00416FD2">
        <w:rPr>
          <w:noProof/>
          <w:lang w:eastAsia="en-GB"/>
        </w:rPr>
        <w:drawing>
          <wp:inline distT="0" distB="0" distL="0" distR="0">
            <wp:extent cx="5937178" cy="89916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609" cy="8996796"/>
                    </a:xfrm>
                    <a:prstGeom prst="rect">
                      <a:avLst/>
                    </a:prstGeom>
                    <a:noFill/>
                    <a:ln>
                      <a:noFill/>
                    </a:ln>
                  </pic:spPr>
                </pic:pic>
              </a:graphicData>
            </a:graphic>
          </wp:inline>
        </w:drawing>
      </w:r>
    </w:p>
    <w:p w:rsidR="00036FB3" w:rsidRDefault="00416FD2">
      <w:pPr>
        <w:rPr>
          <w:sz w:val="22"/>
        </w:rPr>
      </w:pPr>
      <w:r>
        <w:rPr>
          <w:noProof/>
          <w:sz w:val="22"/>
          <w:lang w:eastAsia="en-GB"/>
        </w:rPr>
        <w:drawing>
          <wp:inline distT="0" distB="0" distL="0" distR="0">
            <wp:extent cx="5942755" cy="508635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6051" cy="5089171"/>
                    </a:xfrm>
                    <a:prstGeom prst="rect">
                      <a:avLst/>
                    </a:prstGeom>
                    <a:noFill/>
                    <a:ln>
                      <a:noFill/>
                    </a:ln>
                  </pic:spPr>
                </pic:pic>
              </a:graphicData>
            </a:graphic>
          </wp:inline>
        </w:drawing>
      </w:r>
      <w:r w:rsidRPr="00416FD2">
        <w:rPr>
          <w:sz w:val="22"/>
        </w:rPr>
        <w:t xml:space="preserve"> </w:t>
      </w:r>
      <w:r w:rsidR="00036FB3">
        <w:rPr>
          <w:sz w:val="22"/>
        </w:rPr>
        <w:br w:type="page"/>
      </w:r>
    </w:p>
    <w:p w:rsidR="00036FB3" w:rsidRDefault="00CB4371" w:rsidP="00156FCE">
      <w:pPr>
        <w:rPr>
          <w:sz w:val="22"/>
        </w:rPr>
      </w:pPr>
      <w:r>
        <w:rPr>
          <w:noProof/>
          <w:sz w:val="22"/>
          <w:lang w:eastAsia="en-GB"/>
        </w:rPr>
        <w:drawing>
          <wp:inline distT="0" distB="0" distL="0" distR="0">
            <wp:extent cx="6322904" cy="915298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26794" cy="9158617"/>
                    </a:xfrm>
                    <a:prstGeom prst="rect">
                      <a:avLst/>
                    </a:prstGeom>
                    <a:noFill/>
                    <a:ln>
                      <a:noFill/>
                    </a:ln>
                  </pic:spPr>
                </pic:pic>
              </a:graphicData>
            </a:graphic>
          </wp:inline>
        </w:drawing>
      </w:r>
    </w:p>
    <w:p w:rsidR="00036FB3" w:rsidRDefault="00036FB3">
      <w:pPr>
        <w:rPr>
          <w:sz w:val="22"/>
        </w:rPr>
      </w:pPr>
      <w:r>
        <w:rPr>
          <w:sz w:val="22"/>
        </w:rPr>
        <w:br w:type="page"/>
      </w:r>
    </w:p>
    <w:p w:rsidR="00036FB3" w:rsidRDefault="00CB4371" w:rsidP="00156FCE">
      <w:pPr>
        <w:rPr>
          <w:sz w:val="22"/>
        </w:rPr>
      </w:pPr>
      <w:r>
        <w:rPr>
          <w:noProof/>
          <w:sz w:val="22"/>
          <w:lang w:eastAsia="en-GB"/>
        </w:rPr>
        <w:drawing>
          <wp:inline distT="0" distB="0" distL="0" distR="0">
            <wp:extent cx="6315075" cy="8296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487"/>
                    <a:stretch/>
                  </pic:blipFill>
                  <pic:spPr bwMode="auto">
                    <a:xfrm>
                      <a:off x="0" y="0"/>
                      <a:ext cx="6316248" cy="829781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36FB3" w:rsidRPr="00641298" w:rsidRDefault="00036FB3" w:rsidP="00941270">
      <w:pPr>
        <w:ind w:left="0"/>
        <w:rPr>
          <w:sz w:val="22"/>
        </w:rPr>
      </w:pPr>
    </w:p>
    <w:sectPr w:rsidR="00036FB3" w:rsidRPr="00641298" w:rsidSect="00712312">
      <w:footerReference w:type="default" r:id="rId23"/>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269" w:rsidRDefault="002E4269" w:rsidP="00641298">
      <w:pPr>
        <w:spacing w:after="0"/>
      </w:pPr>
      <w:r>
        <w:separator/>
      </w:r>
    </w:p>
  </w:endnote>
  <w:endnote w:type="continuationSeparator" w:id="0">
    <w:p w:rsidR="002E4269" w:rsidRDefault="002E4269" w:rsidP="0064129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orbel">
    <w:panose1 w:val="020B0503020204020204"/>
    <w:charset w:val="00"/>
    <w:family w:val="swiss"/>
    <w:pitch w:val="variable"/>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B28" w:rsidRDefault="00120B28" w:rsidP="00641298">
    <w:pPr>
      <w:pStyle w:val="Footer"/>
      <w:jc w:val="center"/>
      <w:rPr>
        <w:sz w:val="18"/>
      </w:rPr>
    </w:pPr>
    <w:r w:rsidRPr="00641298">
      <w:rPr>
        <w:sz w:val="18"/>
      </w:rPr>
      <w:t>Homecare Governance Toolkit   version xxxxxx review due xx-yyyy</w:t>
    </w:r>
  </w:p>
  <w:p w:rsidR="00120B28" w:rsidRPr="00641298" w:rsidRDefault="00120B28" w:rsidP="00641298">
    <w:pPr>
      <w:pStyle w:val="Footer"/>
      <w:jc w:val="center"/>
      <w:rPr>
        <w:sz w:val="18"/>
      </w:rPr>
    </w:pPr>
    <w:r w:rsidRPr="00B911E5">
      <w:rPr>
        <w:sz w:val="18"/>
      </w:rPr>
      <w:t xml:space="preserve">Page </w:t>
    </w:r>
    <w:r w:rsidR="00B57C08" w:rsidRPr="00B911E5">
      <w:rPr>
        <w:b/>
        <w:sz w:val="18"/>
      </w:rPr>
      <w:fldChar w:fldCharType="begin"/>
    </w:r>
    <w:r w:rsidRPr="00B911E5">
      <w:rPr>
        <w:b/>
        <w:sz w:val="18"/>
      </w:rPr>
      <w:instrText xml:space="preserve"> PAGE  \* Arabic  \* MERGEFORMAT </w:instrText>
    </w:r>
    <w:r w:rsidR="00B57C08" w:rsidRPr="00B911E5">
      <w:rPr>
        <w:b/>
        <w:sz w:val="18"/>
      </w:rPr>
      <w:fldChar w:fldCharType="separate"/>
    </w:r>
    <w:r w:rsidR="002E4269">
      <w:rPr>
        <w:b/>
        <w:noProof/>
        <w:sz w:val="18"/>
      </w:rPr>
      <w:t>1</w:t>
    </w:r>
    <w:r w:rsidR="00B57C08" w:rsidRPr="00B911E5">
      <w:rPr>
        <w:b/>
        <w:sz w:val="18"/>
      </w:rPr>
      <w:fldChar w:fldCharType="end"/>
    </w:r>
    <w:r w:rsidRPr="00B911E5">
      <w:rPr>
        <w:sz w:val="18"/>
      </w:rPr>
      <w:t xml:space="preserve"> of </w:t>
    </w:r>
    <w:fldSimple w:instr=" NUMPAGES  \* Arabic  \* MERGEFORMAT ">
      <w:r w:rsidR="002E4269" w:rsidRPr="002E4269">
        <w:rPr>
          <w:b/>
          <w:noProof/>
          <w:sz w:val="18"/>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269" w:rsidRDefault="002E4269" w:rsidP="00641298">
      <w:pPr>
        <w:spacing w:after="0"/>
      </w:pPr>
      <w:r>
        <w:separator/>
      </w:r>
    </w:p>
  </w:footnote>
  <w:footnote w:type="continuationSeparator" w:id="0">
    <w:p w:rsidR="002E4269" w:rsidRDefault="002E4269" w:rsidP="0064129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240E5"/>
    <w:multiLevelType w:val="hybridMultilevel"/>
    <w:tmpl w:val="88BE869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20B6246B"/>
    <w:multiLevelType w:val="hybridMultilevel"/>
    <w:tmpl w:val="51F0B65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3CE72D79"/>
    <w:multiLevelType w:val="hybridMultilevel"/>
    <w:tmpl w:val="9DB235D6"/>
    <w:lvl w:ilvl="0" w:tplc="2BF6E5FE">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429B00B1"/>
    <w:multiLevelType w:val="hybridMultilevel"/>
    <w:tmpl w:val="797C2C5E"/>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
    <w:nsid w:val="47AE297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AD13C52"/>
    <w:multiLevelType w:val="multilevel"/>
    <w:tmpl w:val="A2E81EB2"/>
    <w:lvl w:ilvl="0">
      <w:start w:val="5"/>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nsid w:val="71DF4A44"/>
    <w:multiLevelType w:val="hybridMultilevel"/>
    <w:tmpl w:val="8CE0DBFE"/>
    <w:lvl w:ilvl="0" w:tplc="2BF6E5F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66129EB"/>
    <w:multiLevelType w:val="hybridMultilevel"/>
    <w:tmpl w:val="8BACDADE"/>
    <w:lvl w:ilvl="0" w:tplc="2BF6E5FE">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nsid w:val="772B719C"/>
    <w:multiLevelType w:val="hybridMultilevel"/>
    <w:tmpl w:val="5DA4E816"/>
    <w:lvl w:ilvl="0" w:tplc="2BF6E5FE">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7"/>
  </w:num>
  <w:num w:numId="4">
    <w:abstractNumId w:val="6"/>
  </w:num>
  <w:num w:numId="5">
    <w:abstractNumId w:val="8"/>
  </w:num>
  <w:num w:numId="6">
    <w:abstractNumId w:val="2"/>
  </w:num>
  <w:num w:numId="7">
    <w:abstractNumId w:val="5"/>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savePreviewPicture/>
  <w:hdrShapeDefaults>
    <o:shapedefaults v:ext="edit" spidmax="9218"/>
  </w:hdrShapeDefaults>
  <w:footnotePr>
    <w:footnote w:id="-1"/>
    <w:footnote w:id="0"/>
  </w:footnotePr>
  <w:endnotePr>
    <w:endnote w:id="-1"/>
    <w:endnote w:id="0"/>
  </w:endnotePr>
  <w:compat/>
  <w:rsids>
    <w:rsidRoot w:val="00641298"/>
    <w:rsid w:val="00001D5D"/>
    <w:rsid w:val="0000613F"/>
    <w:rsid w:val="0001127E"/>
    <w:rsid w:val="00016623"/>
    <w:rsid w:val="00021F82"/>
    <w:rsid w:val="000256D2"/>
    <w:rsid w:val="00036FB3"/>
    <w:rsid w:val="00037D49"/>
    <w:rsid w:val="000419AE"/>
    <w:rsid w:val="0005053F"/>
    <w:rsid w:val="00067C74"/>
    <w:rsid w:val="0008045A"/>
    <w:rsid w:val="000B3812"/>
    <w:rsid w:val="000C669E"/>
    <w:rsid w:val="000D4B6F"/>
    <w:rsid w:val="000E2558"/>
    <w:rsid w:val="000F025F"/>
    <w:rsid w:val="000F0471"/>
    <w:rsid w:val="001055EF"/>
    <w:rsid w:val="00120B28"/>
    <w:rsid w:val="0012702C"/>
    <w:rsid w:val="001348CE"/>
    <w:rsid w:val="00135703"/>
    <w:rsid w:val="00143EFE"/>
    <w:rsid w:val="001476D7"/>
    <w:rsid w:val="00153560"/>
    <w:rsid w:val="00156FCE"/>
    <w:rsid w:val="001601AE"/>
    <w:rsid w:val="001603C5"/>
    <w:rsid w:val="00172589"/>
    <w:rsid w:val="00174A49"/>
    <w:rsid w:val="001757D3"/>
    <w:rsid w:val="00176A5F"/>
    <w:rsid w:val="0018192C"/>
    <w:rsid w:val="00185B93"/>
    <w:rsid w:val="0019103F"/>
    <w:rsid w:val="00191877"/>
    <w:rsid w:val="001C1A32"/>
    <w:rsid w:val="001C40AC"/>
    <w:rsid w:val="001C77FF"/>
    <w:rsid w:val="001E1466"/>
    <w:rsid w:val="001E459F"/>
    <w:rsid w:val="001E7B0D"/>
    <w:rsid w:val="001F2AFF"/>
    <w:rsid w:val="00206077"/>
    <w:rsid w:val="00206398"/>
    <w:rsid w:val="00210102"/>
    <w:rsid w:val="002179ED"/>
    <w:rsid w:val="002200CB"/>
    <w:rsid w:val="00240698"/>
    <w:rsid w:val="0024342E"/>
    <w:rsid w:val="002502C9"/>
    <w:rsid w:val="00271780"/>
    <w:rsid w:val="00272AC8"/>
    <w:rsid w:val="00274771"/>
    <w:rsid w:val="00277257"/>
    <w:rsid w:val="00282154"/>
    <w:rsid w:val="00282C79"/>
    <w:rsid w:val="00284B6A"/>
    <w:rsid w:val="0029248D"/>
    <w:rsid w:val="002A0B41"/>
    <w:rsid w:val="002A6CF5"/>
    <w:rsid w:val="002B0A1A"/>
    <w:rsid w:val="002B6CE1"/>
    <w:rsid w:val="002B73BB"/>
    <w:rsid w:val="002B7A19"/>
    <w:rsid w:val="002C3053"/>
    <w:rsid w:val="002C5B49"/>
    <w:rsid w:val="002D4905"/>
    <w:rsid w:val="002E03F9"/>
    <w:rsid w:val="002E4053"/>
    <w:rsid w:val="002E4269"/>
    <w:rsid w:val="002E76C5"/>
    <w:rsid w:val="002F4584"/>
    <w:rsid w:val="00301DF6"/>
    <w:rsid w:val="00303E97"/>
    <w:rsid w:val="0032300E"/>
    <w:rsid w:val="00323744"/>
    <w:rsid w:val="00332F41"/>
    <w:rsid w:val="00351270"/>
    <w:rsid w:val="00356042"/>
    <w:rsid w:val="00362B6B"/>
    <w:rsid w:val="00363610"/>
    <w:rsid w:val="00364CAB"/>
    <w:rsid w:val="00370D50"/>
    <w:rsid w:val="003C4038"/>
    <w:rsid w:val="003F698B"/>
    <w:rsid w:val="00400F58"/>
    <w:rsid w:val="004036EA"/>
    <w:rsid w:val="00412FFB"/>
    <w:rsid w:val="00416FD2"/>
    <w:rsid w:val="004233FC"/>
    <w:rsid w:val="00423B7D"/>
    <w:rsid w:val="00432595"/>
    <w:rsid w:val="00435361"/>
    <w:rsid w:val="004370DB"/>
    <w:rsid w:val="004403FE"/>
    <w:rsid w:val="00443C65"/>
    <w:rsid w:val="00445C9B"/>
    <w:rsid w:val="00464853"/>
    <w:rsid w:val="00473B09"/>
    <w:rsid w:val="00477C29"/>
    <w:rsid w:val="00480D3F"/>
    <w:rsid w:val="00495B97"/>
    <w:rsid w:val="004A70C2"/>
    <w:rsid w:val="004B1822"/>
    <w:rsid w:val="004C4A50"/>
    <w:rsid w:val="004C5FAE"/>
    <w:rsid w:val="004D1BB2"/>
    <w:rsid w:val="004D49C5"/>
    <w:rsid w:val="004F1F4E"/>
    <w:rsid w:val="004F43F3"/>
    <w:rsid w:val="004F4A35"/>
    <w:rsid w:val="00532750"/>
    <w:rsid w:val="005506B3"/>
    <w:rsid w:val="005568ED"/>
    <w:rsid w:val="00561418"/>
    <w:rsid w:val="00572A7A"/>
    <w:rsid w:val="00575138"/>
    <w:rsid w:val="00575216"/>
    <w:rsid w:val="00590C05"/>
    <w:rsid w:val="005A007C"/>
    <w:rsid w:val="005F1C10"/>
    <w:rsid w:val="005F53D4"/>
    <w:rsid w:val="005F58C4"/>
    <w:rsid w:val="00601503"/>
    <w:rsid w:val="00610295"/>
    <w:rsid w:val="006121FF"/>
    <w:rsid w:val="006202A7"/>
    <w:rsid w:val="006231BD"/>
    <w:rsid w:val="00632739"/>
    <w:rsid w:val="00641298"/>
    <w:rsid w:val="00645149"/>
    <w:rsid w:val="00673D0E"/>
    <w:rsid w:val="006761AF"/>
    <w:rsid w:val="00683B96"/>
    <w:rsid w:val="006866FA"/>
    <w:rsid w:val="00694706"/>
    <w:rsid w:val="00694838"/>
    <w:rsid w:val="006968E3"/>
    <w:rsid w:val="006A5FB3"/>
    <w:rsid w:val="006B00B4"/>
    <w:rsid w:val="006C0DFC"/>
    <w:rsid w:val="006C3D92"/>
    <w:rsid w:val="006C45A2"/>
    <w:rsid w:val="006D44D9"/>
    <w:rsid w:val="006E367E"/>
    <w:rsid w:val="006E4A69"/>
    <w:rsid w:val="006E5378"/>
    <w:rsid w:val="006F4F6A"/>
    <w:rsid w:val="00711A0A"/>
    <w:rsid w:val="00712312"/>
    <w:rsid w:val="00716AF9"/>
    <w:rsid w:val="00723E89"/>
    <w:rsid w:val="00724312"/>
    <w:rsid w:val="00726FC9"/>
    <w:rsid w:val="00744E58"/>
    <w:rsid w:val="00755506"/>
    <w:rsid w:val="00761FF7"/>
    <w:rsid w:val="00781DA2"/>
    <w:rsid w:val="007843F8"/>
    <w:rsid w:val="0079341B"/>
    <w:rsid w:val="00795F9C"/>
    <w:rsid w:val="00797A76"/>
    <w:rsid w:val="00797BF8"/>
    <w:rsid w:val="007A3E06"/>
    <w:rsid w:val="007A577D"/>
    <w:rsid w:val="007B31E9"/>
    <w:rsid w:val="007B5709"/>
    <w:rsid w:val="007C0FED"/>
    <w:rsid w:val="007D0887"/>
    <w:rsid w:val="007D610E"/>
    <w:rsid w:val="007E11A7"/>
    <w:rsid w:val="007E2AA1"/>
    <w:rsid w:val="007F40BF"/>
    <w:rsid w:val="008044C4"/>
    <w:rsid w:val="008076B5"/>
    <w:rsid w:val="00820B8F"/>
    <w:rsid w:val="00821EEE"/>
    <w:rsid w:val="00823650"/>
    <w:rsid w:val="0082397D"/>
    <w:rsid w:val="0082471B"/>
    <w:rsid w:val="00835566"/>
    <w:rsid w:val="00841D79"/>
    <w:rsid w:val="00843720"/>
    <w:rsid w:val="008554B8"/>
    <w:rsid w:val="00862F94"/>
    <w:rsid w:val="00874DA6"/>
    <w:rsid w:val="00875AEF"/>
    <w:rsid w:val="008915C9"/>
    <w:rsid w:val="0089286A"/>
    <w:rsid w:val="00895597"/>
    <w:rsid w:val="00897026"/>
    <w:rsid w:val="0089780B"/>
    <w:rsid w:val="008B1E2C"/>
    <w:rsid w:val="008B4378"/>
    <w:rsid w:val="008D4D59"/>
    <w:rsid w:val="008E0DED"/>
    <w:rsid w:val="008E4DB1"/>
    <w:rsid w:val="008E6D68"/>
    <w:rsid w:val="008F61DA"/>
    <w:rsid w:val="00920C5C"/>
    <w:rsid w:val="00920D0E"/>
    <w:rsid w:val="00924608"/>
    <w:rsid w:val="00941270"/>
    <w:rsid w:val="00942A5A"/>
    <w:rsid w:val="0094450E"/>
    <w:rsid w:val="00945C9C"/>
    <w:rsid w:val="009626C7"/>
    <w:rsid w:val="00963B48"/>
    <w:rsid w:val="00966221"/>
    <w:rsid w:val="00974606"/>
    <w:rsid w:val="00976776"/>
    <w:rsid w:val="009A3303"/>
    <w:rsid w:val="009B05D7"/>
    <w:rsid w:val="009B2F50"/>
    <w:rsid w:val="009B595F"/>
    <w:rsid w:val="009B79BA"/>
    <w:rsid w:val="009C12B1"/>
    <w:rsid w:val="009C63CC"/>
    <w:rsid w:val="009D17D9"/>
    <w:rsid w:val="009E231F"/>
    <w:rsid w:val="009E33A3"/>
    <w:rsid w:val="009F79A6"/>
    <w:rsid w:val="00A06933"/>
    <w:rsid w:val="00A13DB8"/>
    <w:rsid w:val="00A149CD"/>
    <w:rsid w:val="00A162C3"/>
    <w:rsid w:val="00A21235"/>
    <w:rsid w:val="00A27F27"/>
    <w:rsid w:val="00A30409"/>
    <w:rsid w:val="00A61BC5"/>
    <w:rsid w:val="00A7673B"/>
    <w:rsid w:val="00A80CA6"/>
    <w:rsid w:val="00A8393D"/>
    <w:rsid w:val="00A85C4F"/>
    <w:rsid w:val="00A862F6"/>
    <w:rsid w:val="00AB457E"/>
    <w:rsid w:val="00AC0AC6"/>
    <w:rsid w:val="00AC1653"/>
    <w:rsid w:val="00AC3525"/>
    <w:rsid w:val="00AC3CDC"/>
    <w:rsid w:val="00AC4217"/>
    <w:rsid w:val="00AC48E9"/>
    <w:rsid w:val="00AD2912"/>
    <w:rsid w:val="00AD4F2F"/>
    <w:rsid w:val="00AE3D4C"/>
    <w:rsid w:val="00AF58C4"/>
    <w:rsid w:val="00AF682A"/>
    <w:rsid w:val="00B109AD"/>
    <w:rsid w:val="00B17175"/>
    <w:rsid w:val="00B24B09"/>
    <w:rsid w:val="00B34967"/>
    <w:rsid w:val="00B35BF6"/>
    <w:rsid w:val="00B52281"/>
    <w:rsid w:val="00B57C08"/>
    <w:rsid w:val="00B64781"/>
    <w:rsid w:val="00B713BD"/>
    <w:rsid w:val="00B72851"/>
    <w:rsid w:val="00B84ADD"/>
    <w:rsid w:val="00B90ABC"/>
    <w:rsid w:val="00B911E5"/>
    <w:rsid w:val="00B91758"/>
    <w:rsid w:val="00B92870"/>
    <w:rsid w:val="00BA2926"/>
    <w:rsid w:val="00BA7737"/>
    <w:rsid w:val="00BB5264"/>
    <w:rsid w:val="00BB76C7"/>
    <w:rsid w:val="00BF4E2D"/>
    <w:rsid w:val="00BF636F"/>
    <w:rsid w:val="00C03728"/>
    <w:rsid w:val="00C04729"/>
    <w:rsid w:val="00C13F63"/>
    <w:rsid w:val="00C21890"/>
    <w:rsid w:val="00C42252"/>
    <w:rsid w:val="00C45EAD"/>
    <w:rsid w:val="00C50FE5"/>
    <w:rsid w:val="00C706F3"/>
    <w:rsid w:val="00C73082"/>
    <w:rsid w:val="00C74E70"/>
    <w:rsid w:val="00C76FF1"/>
    <w:rsid w:val="00C82E86"/>
    <w:rsid w:val="00C85D5D"/>
    <w:rsid w:val="00C87E4B"/>
    <w:rsid w:val="00C91906"/>
    <w:rsid w:val="00CA6CFD"/>
    <w:rsid w:val="00CB0800"/>
    <w:rsid w:val="00CB0A69"/>
    <w:rsid w:val="00CB3CD2"/>
    <w:rsid w:val="00CB4371"/>
    <w:rsid w:val="00CB455F"/>
    <w:rsid w:val="00CC71B4"/>
    <w:rsid w:val="00CD453A"/>
    <w:rsid w:val="00CE08D3"/>
    <w:rsid w:val="00CE24D8"/>
    <w:rsid w:val="00CF2ED4"/>
    <w:rsid w:val="00D149C0"/>
    <w:rsid w:val="00D15790"/>
    <w:rsid w:val="00D1657A"/>
    <w:rsid w:val="00D26D91"/>
    <w:rsid w:val="00D27A1E"/>
    <w:rsid w:val="00D324B1"/>
    <w:rsid w:val="00D472FD"/>
    <w:rsid w:val="00D514AE"/>
    <w:rsid w:val="00D55885"/>
    <w:rsid w:val="00D5713F"/>
    <w:rsid w:val="00D84CE4"/>
    <w:rsid w:val="00D857E4"/>
    <w:rsid w:val="00D87806"/>
    <w:rsid w:val="00DB16FD"/>
    <w:rsid w:val="00DB1C07"/>
    <w:rsid w:val="00DC59C8"/>
    <w:rsid w:val="00DF5ABE"/>
    <w:rsid w:val="00E062B4"/>
    <w:rsid w:val="00E21FBF"/>
    <w:rsid w:val="00E479A1"/>
    <w:rsid w:val="00E72AE3"/>
    <w:rsid w:val="00E7514C"/>
    <w:rsid w:val="00E770E0"/>
    <w:rsid w:val="00E77CB9"/>
    <w:rsid w:val="00E95592"/>
    <w:rsid w:val="00E957D6"/>
    <w:rsid w:val="00EA1C8B"/>
    <w:rsid w:val="00EB4164"/>
    <w:rsid w:val="00EB523F"/>
    <w:rsid w:val="00EC33E0"/>
    <w:rsid w:val="00EC581A"/>
    <w:rsid w:val="00ED3993"/>
    <w:rsid w:val="00EF3B0A"/>
    <w:rsid w:val="00F001A9"/>
    <w:rsid w:val="00F02973"/>
    <w:rsid w:val="00F154CA"/>
    <w:rsid w:val="00F21B43"/>
    <w:rsid w:val="00F24821"/>
    <w:rsid w:val="00F30F55"/>
    <w:rsid w:val="00F37364"/>
    <w:rsid w:val="00F403B2"/>
    <w:rsid w:val="00F4382F"/>
    <w:rsid w:val="00F550B6"/>
    <w:rsid w:val="00F556FB"/>
    <w:rsid w:val="00F638C8"/>
    <w:rsid w:val="00F70011"/>
    <w:rsid w:val="00F84132"/>
    <w:rsid w:val="00F87A9C"/>
    <w:rsid w:val="00FB0B73"/>
    <w:rsid w:val="00FB5912"/>
    <w:rsid w:val="00FC02D6"/>
    <w:rsid w:val="00FC2A8C"/>
    <w:rsid w:val="00FC7498"/>
    <w:rsid w:val="00FC78D1"/>
    <w:rsid w:val="00FD12EC"/>
    <w:rsid w:val="00FD3E29"/>
    <w:rsid w:val="00FE062E"/>
    <w:rsid w:val="00FE4563"/>
    <w:rsid w:val="00FF02F9"/>
    <w:rsid w:val="00FF350A"/>
    <w:rsid w:val="00FF4C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6" type="connector" idref="#_x0000_s1037"/>
        <o:r id="V:Rule7" type="connector" idref="#_x0000_s1039"/>
        <o:r id="V:Rule8" type="connector" idref="#_x0000_s1040"/>
        <o:r id="V:Rule9" type="connector" idref="#_x0000_s1041"/>
        <o:r id="V:Rule10"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GB" w:eastAsia="en-US" w:bidi="ar-SA"/>
      </w:rPr>
    </w:rPrDefault>
    <w:pPrDefault>
      <w:pPr>
        <w:spacing w:after="120"/>
        <w:ind w:left="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82"/>
  </w:style>
  <w:style w:type="paragraph" w:styleId="Heading1">
    <w:name w:val="heading 1"/>
    <w:basedOn w:val="Normal"/>
    <w:next w:val="Normal"/>
    <w:link w:val="Heading1Char"/>
    <w:uiPriority w:val="9"/>
    <w:qFormat/>
    <w:rsid w:val="00B911E5"/>
    <w:pPr>
      <w:keepNext/>
      <w:keepLines/>
      <w:pageBreakBefore/>
      <w:numPr>
        <w:numId w:val="1"/>
      </w:numPr>
      <w:spacing w:before="480" w:after="0" w:line="276" w:lineRule="auto"/>
      <w:jc w:val="left"/>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uiPriority w:val="9"/>
    <w:unhideWhenUsed/>
    <w:qFormat/>
    <w:rsid w:val="00B911E5"/>
    <w:pPr>
      <w:keepNext/>
      <w:keepLines/>
      <w:numPr>
        <w:ilvl w:val="1"/>
        <w:numId w:val="1"/>
      </w:numPr>
      <w:spacing w:before="200" w:after="0" w:line="276" w:lineRule="auto"/>
      <w:jc w:val="left"/>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unhideWhenUsed/>
    <w:qFormat/>
    <w:rsid w:val="00B911E5"/>
    <w:pPr>
      <w:keepNext/>
      <w:numPr>
        <w:ilvl w:val="2"/>
        <w:numId w:val="1"/>
      </w:numPr>
      <w:spacing w:before="240" w:after="60" w:line="276" w:lineRule="auto"/>
      <w:jc w:val="left"/>
      <w:outlineLvl w:val="2"/>
    </w:pPr>
    <w:rPr>
      <w:rFonts w:ascii="Cambria" w:eastAsia="Times New Roman" w:hAnsi="Cambria" w:cs="Times New Roman"/>
      <w:b/>
      <w:bCs/>
      <w:color w:val="B6DDE8" w:themeColor="accent5" w:themeTint="66"/>
      <w:sz w:val="26"/>
      <w:szCs w:val="26"/>
      <w:lang w:val="en-US"/>
    </w:rPr>
  </w:style>
  <w:style w:type="paragraph" w:styleId="Heading4">
    <w:name w:val="heading 4"/>
    <w:basedOn w:val="Normal"/>
    <w:next w:val="Normal"/>
    <w:link w:val="Heading4Char"/>
    <w:uiPriority w:val="9"/>
    <w:semiHidden/>
    <w:unhideWhenUsed/>
    <w:qFormat/>
    <w:rsid w:val="00B911E5"/>
    <w:pPr>
      <w:keepNext/>
      <w:numPr>
        <w:ilvl w:val="3"/>
        <w:numId w:val="1"/>
      </w:numPr>
      <w:spacing w:before="240" w:after="60" w:line="276" w:lineRule="auto"/>
      <w:jc w:val="left"/>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B911E5"/>
    <w:pPr>
      <w:numPr>
        <w:ilvl w:val="4"/>
        <w:numId w:val="1"/>
      </w:numPr>
      <w:spacing w:before="240" w:after="60" w:line="276" w:lineRule="auto"/>
      <w:jc w:val="left"/>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semiHidden/>
    <w:unhideWhenUsed/>
    <w:qFormat/>
    <w:rsid w:val="00B911E5"/>
    <w:pPr>
      <w:numPr>
        <w:ilvl w:val="5"/>
        <w:numId w:val="1"/>
      </w:numPr>
      <w:spacing w:before="240" w:after="60" w:line="276" w:lineRule="auto"/>
      <w:jc w:val="left"/>
      <w:outlineLvl w:val="5"/>
    </w:pPr>
    <w:rPr>
      <w:rFonts w:ascii="Calibri" w:eastAsia="Times New Roman" w:hAnsi="Calibri" w:cs="Times New Roman"/>
      <w:b/>
      <w:bCs/>
      <w:sz w:val="22"/>
      <w:szCs w:val="22"/>
      <w:lang w:val="en-US"/>
    </w:rPr>
  </w:style>
  <w:style w:type="paragraph" w:styleId="Heading7">
    <w:name w:val="heading 7"/>
    <w:basedOn w:val="Normal"/>
    <w:next w:val="Normal"/>
    <w:link w:val="Heading7Char"/>
    <w:uiPriority w:val="9"/>
    <w:semiHidden/>
    <w:unhideWhenUsed/>
    <w:qFormat/>
    <w:rsid w:val="00B911E5"/>
    <w:pPr>
      <w:numPr>
        <w:ilvl w:val="6"/>
        <w:numId w:val="1"/>
      </w:numPr>
      <w:spacing w:before="240" w:after="60" w:line="276" w:lineRule="auto"/>
      <w:jc w:val="left"/>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B911E5"/>
    <w:pPr>
      <w:numPr>
        <w:ilvl w:val="7"/>
        <w:numId w:val="1"/>
      </w:numPr>
      <w:spacing w:before="240" w:after="60" w:line="276" w:lineRule="auto"/>
      <w:jc w:val="left"/>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B911E5"/>
    <w:pPr>
      <w:numPr>
        <w:ilvl w:val="8"/>
        <w:numId w:val="1"/>
      </w:numPr>
      <w:spacing w:before="240" w:after="60" w:line="276" w:lineRule="auto"/>
      <w:jc w:val="left"/>
      <w:outlineLvl w:val="8"/>
    </w:pPr>
    <w:rPr>
      <w:rFonts w:ascii="Cambria" w:eastAsia="Times New Roman" w:hAnsi="Cambria"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298"/>
    <w:pPr>
      <w:tabs>
        <w:tab w:val="center" w:pos="4513"/>
        <w:tab w:val="right" w:pos="9026"/>
      </w:tabs>
      <w:spacing w:after="0"/>
    </w:pPr>
  </w:style>
  <w:style w:type="character" w:customStyle="1" w:styleId="HeaderChar">
    <w:name w:val="Header Char"/>
    <w:basedOn w:val="DefaultParagraphFont"/>
    <w:link w:val="Header"/>
    <w:uiPriority w:val="99"/>
    <w:rsid w:val="00641298"/>
  </w:style>
  <w:style w:type="paragraph" w:styleId="Footer">
    <w:name w:val="footer"/>
    <w:basedOn w:val="Normal"/>
    <w:link w:val="FooterChar"/>
    <w:uiPriority w:val="99"/>
    <w:unhideWhenUsed/>
    <w:rsid w:val="00641298"/>
    <w:pPr>
      <w:tabs>
        <w:tab w:val="center" w:pos="4513"/>
        <w:tab w:val="right" w:pos="9026"/>
      </w:tabs>
      <w:spacing w:after="0"/>
    </w:pPr>
  </w:style>
  <w:style w:type="character" w:customStyle="1" w:styleId="FooterChar">
    <w:name w:val="Footer Char"/>
    <w:basedOn w:val="DefaultParagraphFont"/>
    <w:link w:val="Footer"/>
    <w:uiPriority w:val="99"/>
    <w:rsid w:val="00641298"/>
  </w:style>
  <w:style w:type="character" w:styleId="Hyperlink">
    <w:name w:val="Hyperlink"/>
    <w:basedOn w:val="DefaultParagraphFont"/>
    <w:uiPriority w:val="99"/>
    <w:unhideWhenUsed/>
    <w:rsid w:val="00156FCE"/>
    <w:rPr>
      <w:color w:val="0000FF" w:themeColor="hyperlink"/>
      <w:u w:val="single"/>
    </w:rPr>
  </w:style>
  <w:style w:type="paragraph" w:styleId="BalloonText">
    <w:name w:val="Balloon Text"/>
    <w:basedOn w:val="Normal"/>
    <w:link w:val="BalloonTextChar"/>
    <w:uiPriority w:val="99"/>
    <w:semiHidden/>
    <w:unhideWhenUsed/>
    <w:rsid w:val="00036F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FB3"/>
    <w:rPr>
      <w:rFonts w:ascii="Tahoma" w:hAnsi="Tahoma" w:cs="Tahoma"/>
      <w:sz w:val="16"/>
      <w:szCs w:val="16"/>
    </w:rPr>
  </w:style>
  <w:style w:type="character" w:customStyle="1" w:styleId="Heading1Char">
    <w:name w:val="Heading 1 Char"/>
    <w:basedOn w:val="DefaultParagraphFont"/>
    <w:link w:val="Heading1"/>
    <w:uiPriority w:val="9"/>
    <w:rsid w:val="00B911E5"/>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uiPriority w:val="9"/>
    <w:rsid w:val="00B911E5"/>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rsid w:val="00B911E5"/>
    <w:rPr>
      <w:rFonts w:ascii="Cambria" w:eastAsia="Times New Roman" w:hAnsi="Cambria" w:cs="Times New Roman"/>
      <w:b/>
      <w:bCs/>
      <w:color w:val="B6DDE8" w:themeColor="accent5" w:themeTint="66"/>
      <w:sz w:val="26"/>
      <w:szCs w:val="26"/>
      <w:lang w:val="en-US"/>
    </w:rPr>
  </w:style>
  <w:style w:type="character" w:customStyle="1" w:styleId="Heading4Char">
    <w:name w:val="Heading 4 Char"/>
    <w:basedOn w:val="DefaultParagraphFont"/>
    <w:link w:val="Heading4"/>
    <w:uiPriority w:val="9"/>
    <w:semiHidden/>
    <w:rsid w:val="00B911E5"/>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B911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B911E5"/>
    <w:rPr>
      <w:rFonts w:ascii="Calibri" w:eastAsia="Times New Roman" w:hAnsi="Calibri" w:cs="Times New Roman"/>
      <w:b/>
      <w:bCs/>
      <w:sz w:val="22"/>
      <w:szCs w:val="22"/>
      <w:lang w:val="en-US"/>
    </w:rPr>
  </w:style>
  <w:style w:type="character" w:customStyle="1" w:styleId="Heading7Char">
    <w:name w:val="Heading 7 Char"/>
    <w:basedOn w:val="DefaultParagraphFont"/>
    <w:link w:val="Heading7"/>
    <w:uiPriority w:val="9"/>
    <w:semiHidden/>
    <w:rsid w:val="00B911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B911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B911E5"/>
    <w:rPr>
      <w:rFonts w:ascii="Cambria" w:eastAsia="Times New Roman" w:hAnsi="Cambria" w:cs="Times New Roman"/>
      <w:sz w:val="22"/>
      <w:szCs w:val="22"/>
      <w:lang w:val="en-US"/>
    </w:rPr>
  </w:style>
  <w:style w:type="table" w:styleId="TableGrid">
    <w:name w:val="Table Grid"/>
    <w:basedOn w:val="TableNormal"/>
    <w:uiPriority w:val="59"/>
    <w:rsid w:val="00B911E5"/>
    <w:pPr>
      <w:spacing w:after="0"/>
      <w:ind w:left="0"/>
      <w:jc w:val="left"/>
    </w:pPr>
    <w:rPr>
      <w:rFonts w:ascii="Calibri" w:hAnsi="Calibri" w:cs="Times New Roman"/>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911E5"/>
    <w:pPr>
      <w:pBdr>
        <w:bottom w:val="single" w:sz="8" w:space="4" w:color="4F81BD"/>
      </w:pBdr>
      <w:spacing w:after="300"/>
      <w:ind w:left="0"/>
      <w:contextualSpacing/>
      <w:jc w:val="left"/>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B911E5"/>
    <w:rPr>
      <w:rFonts w:ascii="Cambria" w:eastAsia="Times New Roman" w:hAnsi="Cambria" w:cs="Times New Roman"/>
      <w:color w:val="17365D"/>
      <w:spacing w:val="5"/>
      <w:kern w:val="28"/>
      <w:sz w:val="52"/>
      <w:szCs w:val="52"/>
      <w:lang w:val="en-US"/>
    </w:rPr>
  </w:style>
  <w:style w:type="paragraph" w:styleId="ListParagraph">
    <w:name w:val="List Paragraph"/>
    <w:basedOn w:val="Normal"/>
    <w:uiPriority w:val="34"/>
    <w:qFormat/>
    <w:rsid w:val="00B911E5"/>
    <w:pPr>
      <w:spacing w:after="200" w:line="276" w:lineRule="auto"/>
      <w:ind w:left="720"/>
      <w:contextualSpacing/>
      <w:jc w:val="left"/>
    </w:pPr>
    <w:rPr>
      <w:rFonts w:ascii="Calibri" w:hAnsi="Calibri" w:cs="Times New Roman"/>
      <w:sz w:val="22"/>
      <w:szCs w:val="22"/>
      <w:lang w:val="en-US"/>
    </w:rPr>
  </w:style>
  <w:style w:type="paragraph" w:styleId="TOCHeading">
    <w:name w:val="TOC Heading"/>
    <w:basedOn w:val="Heading1"/>
    <w:next w:val="Normal"/>
    <w:uiPriority w:val="39"/>
    <w:unhideWhenUsed/>
    <w:qFormat/>
    <w:rsid w:val="00B911E5"/>
    <w:pPr>
      <w:outlineLvl w:val="9"/>
    </w:pPr>
  </w:style>
  <w:style w:type="paragraph" w:styleId="TOC1">
    <w:name w:val="toc 1"/>
    <w:basedOn w:val="Normal"/>
    <w:next w:val="Normal"/>
    <w:autoRedefine/>
    <w:uiPriority w:val="39"/>
    <w:unhideWhenUsed/>
    <w:rsid w:val="00B911E5"/>
    <w:pPr>
      <w:spacing w:after="100" w:line="276" w:lineRule="auto"/>
      <w:ind w:left="0"/>
      <w:jc w:val="left"/>
    </w:pPr>
    <w:rPr>
      <w:rFonts w:ascii="Calibri" w:hAnsi="Calibri" w:cs="Times New Roman"/>
      <w:sz w:val="22"/>
      <w:szCs w:val="22"/>
      <w:lang w:val="en-US"/>
    </w:rPr>
  </w:style>
  <w:style w:type="paragraph" w:styleId="TOC2">
    <w:name w:val="toc 2"/>
    <w:basedOn w:val="Normal"/>
    <w:next w:val="Normal"/>
    <w:autoRedefine/>
    <w:uiPriority w:val="39"/>
    <w:unhideWhenUsed/>
    <w:rsid w:val="00B911E5"/>
    <w:pPr>
      <w:spacing w:after="100" w:line="276" w:lineRule="auto"/>
      <w:ind w:left="220"/>
      <w:jc w:val="left"/>
    </w:pPr>
    <w:rPr>
      <w:rFonts w:ascii="Calibri" w:hAnsi="Calibri" w:cs="Times New Roman"/>
      <w:sz w:val="22"/>
      <w:szCs w:val="22"/>
      <w:lang w:val="en-US"/>
    </w:rPr>
  </w:style>
  <w:style w:type="character" w:customStyle="1" w:styleId="Productheader">
    <w:name w:val="Product header"/>
    <w:rsid w:val="00B911E5"/>
    <w:rPr>
      <w:b/>
      <w:bCs/>
      <w:sz w:val="28"/>
    </w:rPr>
  </w:style>
  <w:style w:type="paragraph" w:customStyle="1" w:styleId="Tableheader">
    <w:name w:val="Table header"/>
    <w:basedOn w:val="Normal"/>
    <w:rsid w:val="00B911E5"/>
    <w:pPr>
      <w:suppressAutoHyphens/>
      <w:spacing w:after="0"/>
      <w:ind w:left="0"/>
      <w:jc w:val="center"/>
    </w:pPr>
    <w:rPr>
      <w:rFonts w:ascii="Verdana" w:eastAsia="Times New Roman" w:hAnsi="Verdana" w:cs="Times New Roman"/>
      <w:smallCaps/>
      <w:lang w:eastAsia="ar-SA"/>
    </w:rPr>
  </w:style>
  <w:style w:type="paragraph" w:styleId="NoSpacing">
    <w:name w:val="No Spacing"/>
    <w:uiPriority w:val="1"/>
    <w:qFormat/>
    <w:rsid w:val="00B911E5"/>
    <w:pPr>
      <w:spacing w:after="0"/>
      <w:ind w:left="0"/>
      <w:jc w:val="left"/>
    </w:pPr>
    <w:rPr>
      <w:rFonts w:ascii="Calibri" w:hAnsi="Calibri" w:cs="Times New Roman"/>
      <w:sz w:val="22"/>
      <w:szCs w:val="22"/>
      <w:lang w:val="en-US"/>
    </w:rPr>
  </w:style>
  <w:style w:type="paragraph" w:styleId="TOC3">
    <w:name w:val="toc 3"/>
    <w:basedOn w:val="Normal"/>
    <w:next w:val="Normal"/>
    <w:autoRedefine/>
    <w:uiPriority w:val="39"/>
    <w:unhideWhenUsed/>
    <w:rsid w:val="00B911E5"/>
    <w:pPr>
      <w:spacing w:after="100" w:line="276" w:lineRule="auto"/>
      <w:ind w:left="440"/>
      <w:jc w:val="left"/>
    </w:pPr>
    <w:rPr>
      <w:rFonts w:ascii="Calibri" w:hAnsi="Calibri" w:cs="Times New Roman"/>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US" w:bidi="ar-SA"/>
      </w:rPr>
    </w:rPrDefault>
    <w:pPrDefault>
      <w:pPr>
        <w:spacing w:after="120"/>
        <w:ind w:left="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1E5"/>
    <w:pPr>
      <w:keepNext/>
      <w:keepLines/>
      <w:pageBreakBefore/>
      <w:numPr>
        <w:numId w:val="1"/>
      </w:numPr>
      <w:spacing w:before="480" w:after="0" w:line="276" w:lineRule="auto"/>
      <w:jc w:val="left"/>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uiPriority w:val="9"/>
    <w:unhideWhenUsed/>
    <w:qFormat/>
    <w:rsid w:val="00B911E5"/>
    <w:pPr>
      <w:keepNext/>
      <w:keepLines/>
      <w:numPr>
        <w:ilvl w:val="1"/>
        <w:numId w:val="1"/>
      </w:numPr>
      <w:spacing w:before="200" w:after="0" w:line="276" w:lineRule="auto"/>
      <w:jc w:val="left"/>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unhideWhenUsed/>
    <w:qFormat/>
    <w:rsid w:val="00B911E5"/>
    <w:pPr>
      <w:keepNext/>
      <w:numPr>
        <w:ilvl w:val="2"/>
        <w:numId w:val="1"/>
      </w:numPr>
      <w:spacing w:before="240" w:after="60" w:line="276" w:lineRule="auto"/>
      <w:jc w:val="left"/>
      <w:outlineLvl w:val="2"/>
    </w:pPr>
    <w:rPr>
      <w:rFonts w:ascii="Cambria" w:eastAsia="Times New Roman" w:hAnsi="Cambria" w:cs="Times New Roman"/>
      <w:b/>
      <w:bCs/>
      <w:color w:val="B6DDE8" w:themeColor="accent5" w:themeTint="66"/>
      <w:sz w:val="26"/>
      <w:szCs w:val="26"/>
      <w:lang w:val="en-US"/>
    </w:rPr>
  </w:style>
  <w:style w:type="paragraph" w:styleId="Heading4">
    <w:name w:val="heading 4"/>
    <w:basedOn w:val="Normal"/>
    <w:next w:val="Normal"/>
    <w:link w:val="Heading4Char"/>
    <w:uiPriority w:val="9"/>
    <w:semiHidden/>
    <w:unhideWhenUsed/>
    <w:qFormat/>
    <w:rsid w:val="00B911E5"/>
    <w:pPr>
      <w:keepNext/>
      <w:numPr>
        <w:ilvl w:val="3"/>
        <w:numId w:val="1"/>
      </w:numPr>
      <w:spacing w:before="240" w:after="60" w:line="276" w:lineRule="auto"/>
      <w:jc w:val="left"/>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B911E5"/>
    <w:pPr>
      <w:numPr>
        <w:ilvl w:val="4"/>
        <w:numId w:val="1"/>
      </w:numPr>
      <w:spacing w:before="240" w:after="60" w:line="276" w:lineRule="auto"/>
      <w:jc w:val="left"/>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semiHidden/>
    <w:unhideWhenUsed/>
    <w:qFormat/>
    <w:rsid w:val="00B911E5"/>
    <w:pPr>
      <w:numPr>
        <w:ilvl w:val="5"/>
        <w:numId w:val="1"/>
      </w:numPr>
      <w:spacing w:before="240" w:after="60" w:line="276" w:lineRule="auto"/>
      <w:jc w:val="left"/>
      <w:outlineLvl w:val="5"/>
    </w:pPr>
    <w:rPr>
      <w:rFonts w:ascii="Calibri" w:eastAsia="Times New Roman" w:hAnsi="Calibri" w:cs="Times New Roman"/>
      <w:b/>
      <w:bCs/>
      <w:sz w:val="22"/>
      <w:szCs w:val="22"/>
      <w:lang w:val="en-US"/>
    </w:rPr>
  </w:style>
  <w:style w:type="paragraph" w:styleId="Heading7">
    <w:name w:val="heading 7"/>
    <w:basedOn w:val="Normal"/>
    <w:next w:val="Normal"/>
    <w:link w:val="Heading7Char"/>
    <w:uiPriority w:val="9"/>
    <w:semiHidden/>
    <w:unhideWhenUsed/>
    <w:qFormat/>
    <w:rsid w:val="00B911E5"/>
    <w:pPr>
      <w:numPr>
        <w:ilvl w:val="6"/>
        <w:numId w:val="1"/>
      </w:numPr>
      <w:spacing w:before="240" w:after="60" w:line="276" w:lineRule="auto"/>
      <w:jc w:val="left"/>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B911E5"/>
    <w:pPr>
      <w:numPr>
        <w:ilvl w:val="7"/>
        <w:numId w:val="1"/>
      </w:numPr>
      <w:spacing w:before="240" w:after="60" w:line="276" w:lineRule="auto"/>
      <w:jc w:val="left"/>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B911E5"/>
    <w:pPr>
      <w:numPr>
        <w:ilvl w:val="8"/>
        <w:numId w:val="1"/>
      </w:numPr>
      <w:spacing w:before="240" w:after="60" w:line="276" w:lineRule="auto"/>
      <w:jc w:val="left"/>
      <w:outlineLvl w:val="8"/>
    </w:pPr>
    <w:rPr>
      <w:rFonts w:ascii="Cambria" w:eastAsia="Times New Roman" w:hAnsi="Cambria"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298"/>
    <w:pPr>
      <w:tabs>
        <w:tab w:val="center" w:pos="4513"/>
        <w:tab w:val="right" w:pos="9026"/>
      </w:tabs>
      <w:spacing w:after="0"/>
    </w:pPr>
  </w:style>
  <w:style w:type="character" w:customStyle="1" w:styleId="HeaderChar">
    <w:name w:val="Header Char"/>
    <w:basedOn w:val="DefaultParagraphFont"/>
    <w:link w:val="Header"/>
    <w:uiPriority w:val="99"/>
    <w:rsid w:val="00641298"/>
  </w:style>
  <w:style w:type="paragraph" w:styleId="Footer">
    <w:name w:val="footer"/>
    <w:basedOn w:val="Normal"/>
    <w:link w:val="FooterChar"/>
    <w:uiPriority w:val="99"/>
    <w:unhideWhenUsed/>
    <w:rsid w:val="00641298"/>
    <w:pPr>
      <w:tabs>
        <w:tab w:val="center" w:pos="4513"/>
        <w:tab w:val="right" w:pos="9026"/>
      </w:tabs>
      <w:spacing w:after="0"/>
    </w:pPr>
  </w:style>
  <w:style w:type="character" w:customStyle="1" w:styleId="FooterChar">
    <w:name w:val="Footer Char"/>
    <w:basedOn w:val="DefaultParagraphFont"/>
    <w:link w:val="Footer"/>
    <w:uiPriority w:val="99"/>
    <w:rsid w:val="00641298"/>
  </w:style>
  <w:style w:type="character" w:styleId="Hyperlink">
    <w:name w:val="Hyperlink"/>
    <w:basedOn w:val="DefaultParagraphFont"/>
    <w:uiPriority w:val="99"/>
    <w:unhideWhenUsed/>
    <w:rsid w:val="00156FCE"/>
    <w:rPr>
      <w:color w:val="0000FF" w:themeColor="hyperlink"/>
      <w:u w:val="single"/>
    </w:rPr>
  </w:style>
  <w:style w:type="paragraph" w:styleId="BalloonText">
    <w:name w:val="Balloon Text"/>
    <w:basedOn w:val="Normal"/>
    <w:link w:val="BalloonTextChar"/>
    <w:uiPriority w:val="99"/>
    <w:semiHidden/>
    <w:unhideWhenUsed/>
    <w:rsid w:val="00036F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FB3"/>
    <w:rPr>
      <w:rFonts w:ascii="Tahoma" w:hAnsi="Tahoma" w:cs="Tahoma"/>
      <w:sz w:val="16"/>
      <w:szCs w:val="16"/>
    </w:rPr>
  </w:style>
  <w:style w:type="character" w:customStyle="1" w:styleId="Heading1Char">
    <w:name w:val="Heading 1 Char"/>
    <w:basedOn w:val="DefaultParagraphFont"/>
    <w:link w:val="Heading1"/>
    <w:uiPriority w:val="9"/>
    <w:rsid w:val="00B911E5"/>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uiPriority w:val="9"/>
    <w:rsid w:val="00B911E5"/>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rsid w:val="00B911E5"/>
    <w:rPr>
      <w:rFonts w:ascii="Cambria" w:eastAsia="Times New Roman" w:hAnsi="Cambria" w:cs="Times New Roman"/>
      <w:b/>
      <w:bCs/>
      <w:color w:val="B6DDE8" w:themeColor="accent5" w:themeTint="66"/>
      <w:sz w:val="26"/>
      <w:szCs w:val="26"/>
      <w:lang w:val="en-US"/>
    </w:rPr>
  </w:style>
  <w:style w:type="character" w:customStyle="1" w:styleId="Heading4Char">
    <w:name w:val="Heading 4 Char"/>
    <w:basedOn w:val="DefaultParagraphFont"/>
    <w:link w:val="Heading4"/>
    <w:uiPriority w:val="9"/>
    <w:semiHidden/>
    <w:rsid w:val="00B911E5"/>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B911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B911E5"/>
    <w:rPr>
      <w:rFonts w:ascii="Calibri" w:eastAsia="Times New Roman" w:hAnsi="Calibri" w:cs="Times New Roman"/>
      <w:b/>
      <w:bCs/>
      <w:sz w:val="22"/>
      <w:szCs w:val="22"/>
      <w:lang w:val="en-US"/>
    </w:rPr>
  </w:style>
  <w:style w:type="character" w:customStyle="1" w:styleId="Heading7Char">
    <w:name w:val="Heading 7 Char"/>
    <w:basedOn w:val="DefaultParagraphFont"/>
    <w:link w:val="Heading7"/>
    <w:uiPriority w:val="9"/>
    <w:semiHidden/>
    <w:rsid w:val="00B911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B911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B911E5"/>
    <w:rPr>
      <w:rFonts w:ascii="Cambria" w:eastAsia="Times New Roman" w:hAnsi="Cambria" w:cs="Times New Roman"/>
      <w:sz w:val="22"/>
      <w:szCs w:val="22"/>
      <w:lang w:val="en-US"/>
    </w:rPr>
  </w:style>
  <w:style w:type="table" w:styleId="TableGrid">
    <w:name w:val="Table Grid"/>
    <w:basedOn w:val="TableNormal"/>
    <w:uiPriority w:val="59"/>
    <w:rsid w:val="00B911E5"/>
    <w:pPr>
      <w:spacing w:after="0"/>
      <w:ind w:left="0"/>
      <w:jc w:val="left"/>
    </w:pPr>
    <w:rPr>
      <w:rFonts w:ascii="Calibri" w:hAnsi="Calibri" w:cs="Times New Roman"/>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911E5"/>
    <w:pPr>
      <w:pBdr>
        <w:bottom w:val="single" w:sz="8" w:space="4" w:color="4F81BD"/>
      </w:pBdr>
      <w:spacing w:after="300"/>
      <w:ind w:left="0"/>
      <w:contextualSpacing/>
      <w:jc w:val="left"/>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B911E5"/>
    <w:rPr>
      <w:rFonts w:ascii="Cambria" w:eastAsia="Times New Roman" w:hAnsi="Cambria" w:cs="Times New Roman"/>
      <w:color w:val="17365D"/>
      <w:spacing w:val="5"/>
      <w:kern w:val="28"/>
      <w:sz w:val="52"/>
      <w:szCs w:val="52"/>
      <w:lang w:val="en-US"/>
    </w:rPr>
  </w:style>
  <w:style w:type="paragraph" w:styleId="ListParagraph">
    <w:name w:val="List Paragraph"/>
    <w:basedOn w:val="Normal"/>
    <w:uiPriority w:val="34"/>
    <w:qFormat/>
    <w:rsid w:val="00B911E5"/>
    <w:pPr>
      <w:spacing w:after="200" w:line="276" w:lineRule="auto"/>
      <w:ind w:left="720"/>
      <w:contextualSpacing/>
      <w:jc w:val="left"/>
    </w:pPr>
    <w:rPr>
      <w:rFonts w:ascii="Calibri" w:hAnsi="Calibri" w:cs="Times New Roman"/>
      <w:sz w:val="22"/>
      <w:szCs w:val="22"/>
      <w:lang w:val="en-US"/>
    </w:rPr>
  </w:style>
  <w:style w:type="paragraph" w:styleId="TOCHeading">
    <w:name w:val="TOC Heading"/>
    <w:basedOn w:val="Heading1"/>
    <w:next w:val="Normal"/>
    <w:uiPriority w:val="39"/>
    <w:unhideWhenUsed/>
    <w:qFormat/>
    <w:rsid w:val="00B911E5"/>
    <w:pPr>
      <w:outlineLvl w:val="9"/>
    </w:pPr>
  </w:style>
  <w:style w:type="paragraph" w:styleId="TOC1">
    <w:name w:val="toc 1"/>
    <w:basedOn w:val="Normal"/>
    <w:next w:val="Normal"/>
    <w:autoRedefine/>
    <w:uiPriority w:val="39"/>
    <w:unhideWhenUsed/>
    <w:rsid w:val="00B911E5"/>
    <w:pPr>
      <w:spacing w:after="100" w:line="276" w:lineRule="auto"/>
      <w:ind w:left="0"/>
      <w:jc w:val="left"/>
    </w:pPr>
    <w:rPr>
      <w:rFonts w:ascii="Calibri" w:hAnsi="Calibri" w:cs="Times New Roman"/>
      <w:sz w:val="22"/>
      <w:szCs w:val="22"/>
      <w:lang w:val="en-US"/>
    </w:rPr>
  </w:style>
  <w:style w:type="paragraph" w:styleId="TOC2">
    <w:name w:val="toc 2"/>
    <w:basedOn w:val="Normal"/>
    <w:next w:val="Normal"/>
    <w:autoRedefine/>
    <w:uiPriority w:val="39"/>
    <w:unhideWhenUsed/>
    <w:rsid w:val="00B911E5"/>
    <w:pPr>
      <w:spacing w:after="100" w:line="276" w:lineRule="auto"/>
      <w:ind w:left="220"/>
      <w:jc w:val="left"/>
    </w:pPr>
    <w:rPr>
      <w:rFonts w:ascii="Calibri" w:hAnsi="Calibri" w:cs="Times New Roman"/>
      <w:sz w:val="22"/>
      <w:szCs w:val="22"/>
      <w:lang w:val="en-US"/>
    </w:rPr>
  </w:style>
  <w:style w:type="character" w:customStyle="1" w:styleId="Productheader">
    <w:name w:val="Product header"/>
    <w:rsid w:val="00B911E5"/>
    <w:rPr>
      <w:b/>
      <w:bCs/>
      <w:sz w:val="28"/>
    </w:rPr>
  </w:style>
  <w:style w:type="paragraph" w:customStyle="1" w:styleId="Tableheader">
    <w:name w:val="Table header"/>
    <w:basedOn w:val="Normal"/>
    <w:rsid w:val="00B911E5"/>
    <w:pPr>
      <w:suppressAutoHyphens/>
      <w:spacing w:after="0"/>
      <w:ind w:left="0"/>
      <w:jc w:val="center"/>
    </w:pPr>
    <w:rPr>
      <w:rFonts w:ascii="Verdana" w:eastAsia="Times New Roman" w:hAnsi="Verdana" w:cs="Times New Roman"/>
      <w:smallCaps/>
      <w:lang w:eastAsia="ar-SA"/>
    </w:rPr>
  </w:style>
  <w:style w:type="paragraph" w:styleId="NoSpacing">
    <w:name w:val="No Spacing"/>
    <w:uiPriority w:val="1"/>
    <w:qFormat/>
    <w:rsid w:val="00B911E5"/>
    <w:pPr>
      <w:spacing w:after="0"/>
      <w:ind w:left="0"/>
      <w:jc w:val="left"/>
    </w:pPr>
    <w:rPr>
      <w:rFonts w:ascii="Calibri" w:hAnsi="Calibri" w:cs="Times New Roman"/>
      <w:sz w:val="22"/>
      <w:szCs w:val="22"/>
      <w:lang w:val="en-US"/>
    </w:rPr>
  </w:style>
  <w:style w:type="paragraph" w:styleId="TOC3">
    <w:name w:val="toc 3"/>
    <w:basedOn w:val="Normal"/>
    <w:next w:val="Normal"/>
    <w:autoRedefine/>
    <w:uiPriority w:val="39"/>
    <w:unhideWhenUsed/>
    <w:rsid w:val="00B911E5"/>
    <w:pPr>
      <w:spacing w:after="100" w:line="276" w:lineRule="auto"/>
      <w:ind w:left="440"/>
      <w:jc w:val="left"/>
    </w:pPr>
    <w:rPr>
      <w:rFonts w:ascii="Calibri" w:hAnsi="Calibri" w:cs="Times New Roman"/>
      <w:sz w:val="22"/>
      <w:szCs w:val="22"/>
      <w:lang w:val="en-US"/>
    </w:rPr>
  </w:style>
</w:styles>
</file>

<file path=word/webSettings.xml><?xml version="1.0" encoding="utf-8"?>
<w:webSettings xmlns:r="http://schemas.openxmlformats.org/officeDocument/2006/relationships" xmlns:w="http://schemas.openxmlformats.org/wordprocessingml/2006/main">
  <w:divs>
    <w:div w:id="491025524">
      <w:bodyDiv w:val="1"/>
      <w:marLeft w:val="0"/>
      <w:marRight w:val="0"/>
      <w:marTop w:val="0"/>
      <w:marBottom w:val="0"/>
      <w:divBdr>
        <w:top w:val="none" w:sz="0" w:space="0" w:color="auto"/>
        <w:left w:val="none" w:sz="0" w:space="0" w:color="auto"/>
        <w:bottom w:val="none" w:sz="0" w:space="0" w:color="auto"/>
        <w:right w:val="none" w:sz="0" w:space="0" w:color="auto"/>
      </w:divBdr>
    </w:div>
    <w:div w:id="100265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lnewell/Local%20Settings/Temporary%20Internet%20Files/Content.Outlook/2GC8TE0B/PharmacyDataAnalyst@cmu.nhs.uk" TargetMode="External"/><Relationship Id="rId13" Type="http://schemas.openxmlformats.org/officeDocument/2006/relationships/image" Target="media/image4.gif"/><Relationship Id="rId18" Type="http://schemas.openxmlformats.org/officeDocument/2006/relationships/hyperlink" Target="mailto:Andrew.davies@nbt.nhs.uk"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yperlink" Target="mailto:judie.finesilver@cmu.nhs.uk" TargetMode="External"/><Relationship Id="rId12" Type="http://schemas.openxmlformats.org/officeDocument/2006/relationships/image" Target="media/image3.gif"/><Relationship Id="rId17" Type="http://schemas.openxmlformats.org/officeDocument/2006/relationships/image" Target="media/image8.gi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0.emf"/><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image" Target="media/image1.gi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yperlink" Target="mailto:jsmith@wellness.nhs.uk" TargetMode="External"/><Relationship Id="rId14" Type="http://schemas.openxmlformats.org/officeDocument/2006/relationships/image" Target="media/image5.gif"/><Relationship Id="rId22" Type="http://schemas.openxmlformats.org/officeDocument/2006/relationships/image" Target="media/image12.emf"/><Relationship Id="rId27" Type="http://schemas.openxmlformats.org/officeDocument/2006/relationships/customXml" Target="../customXml/item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2B96D045-5F4D-4B40-BD3E-6434C4DBCE53}"/>
</file>

<file path=customXml/itemProps2.xml><?xml version="1.0" encoding="utf-8"?>
<ds:datastoreItem xmlns:ds="http://schemas.openxmlformats.org/officeDocument/2006/customXml" ds:itemID="{8A0BE467-C807-46CA-8A38-769946F278EC}"/>
</file>

<file path=customXml/itemProps3.xml><?xml version="1.0" encoding="utf-8"?>
<ds:datastoreItem xmlns:ds="http://schemas.openxmlformats.org/officeDocument/2006/customXml" ds:itemID="{B9A09B21-777E-4D12-9E0D-C823CA5C5C12}"/>
</file>

<file path=customXml/itemProps4.xml><?xml version="1.0" encoding="utf-8"?>
<ds:datastoreItem xmlns:ds="http://schemas.openxmlformats.org/officeDocument/2006/customXml" ds:itemID="{BFF49147-BEF9-4B44-9505-4B97E5F07B5D}"/>
</file>

<file path=docProps/app.xml><?xml version="1.0" encoding="utf-8"?>
<Properties xmlns="http://schemas.openxmlformats.org/officeDocument/2006/extended-properties" xmlns:vt="http://schemas.openxmlformats.org/officeDocument/2006/docPropsVTypes">
  <Template>Normal</Template>
  <TotalTime>0</TotalTime>
  <Pages>31</Pages>
  <Words>4518</Words>
  <Characters>25757</Characters>
  <Application>Microsoft Office Word</Application>
  <DocSecurity>0</DocSecurity>
  <Lines>214</Lines>
  <Paragraphs>60</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Overview</vt:lpstr>
      <vt:lpstr>    Introduction</vt:lpstr>
      <vt:lpstr>Ascribe Setup</vt:lpstr>
      <vt:lpstr>    Separate Stock Location</vt:lpstr>
      <vt:lpstr>    Drug and Other Costs</vt:lpstr>
      <vt:lpstr>    Suppliers</vt:lpstr>
      <vt:lpstr>    Cost Centres</vt:lpstr>
      <vt:lpstr>    Episodes </vt:lpstr>
      <vt:lpstr>    Consultants</vt:lpstr>
      <vt:lpstr>    Homecare/Supplier Record</vt:lpstr>
      <vt:lpstr>Ordering Homecare via Ascribe</vt:lpstr>
      <vt:lpstr>    Ordering Drugs</vt:lpstr>
      <vt:lpstr>    Ordering Service Fees </vt:lpstr>
      <vt:lpstr>    Orders and Order Numbers	</vt:lpstr>
      <vt:lpstr>    Orders to Homecare Provider</vt:lpstr>
      <vt:lpstr>Receipt of Drugs &amp; Service Fees</vt:lpstr>
      <vt:lpstr>    Invoice and GRN</vt:lpstr>
      <vt:lpstr>    GRN/POD checks</vt:lpstr>
      <vt:lpstr>    Receipt</vt:lpstr>
      <vt:lpstr>Invoice Reconciliation</vt:lpstr>
      <vt:lpstr>    Individual Invoices</vt:lpstr>
      <vt:lpstr>    Consolidated Invoices</vt:lpstr>
      <vt:lpstr>    Batches/Balancing</vt:lpstr>
      <vt:lpstr>Dispensing</vt:lpstr>
      <vt:lpstr>    Drugs</vt:lpstr>
      <vt:lpstr>    Service Fees</vt:lpstr>
      <vt:lpstr>    Episodes</vt:lpstr>
      <vt:lpstr>    Templates</vt:lpstr>
      <vt:lpstr>Finance</vt:lpstr>
      <vt:lpstr>    Type of Supplier Invoice</vt:lpstr>
      <vt:lpstr>    Credit Notes</vt:lpstr>
      <vt:lpstr>    Interfacing with Accounts Payable</vt:lpstr>
      <vt:lpstr>    Separation of Duties</vt:lpstr>
      <vt:lpstr>    G/L Interface</vt:lpstr>
      <vt:lpstr>Reporting</vt:lpstr>
      <vt:lpstr>    Finance Manager</vt:lpstr>
      <vt:lpstr>Appendix A – Setup Drugs and Other Costs (Service Fees)</vt:lpstr>
      <vt:lpstr>    Separate Drugs</vt:lpstr>
      <vt:lpstr>        NSV Codes</vt:lpstr>
      <vt:lpstr>        Drug Descriptions</vt:lpstr>
      <vt:lpstr>        V.A.T.</vt:lpstr>
      <vt:lpstr>        Look-Up Code </vt:lpstr>
      <vt:lpstr>        Ledger Codes</vt:lpstr>
      <vt:lpstr>        Local Codes</vt:lpstr>
      <vt:lpstr>        Contract Prices</vt:lpstr>
      <vt:lpstr>        Notes</vt:lpstr>
      <vt:lpstr>    Service Fees and Other Costs</vt:lpstr>
      <vt:lpstr>    Cost Centres for Services Fees</vt:lpstr>
    </vt:vector>
  </TitlesOfParts>
  <Company>North Bristol NHS Trust</Company>
  <LinksUpToDate>false</LinksUpToDate>
  <CharactersWithSpaces>30215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Davies</dc:creator>
  <cp:lastModifiedBy> Sonia Garner</cp:lastModifiedBy>
  <cp:revision>2</cp:revision>
  <dcterms:created xsi:type="dcterms:W3CDTF">2014-04-24T12:00:00Z</dcterms:created>
  <dcterms:modified xsi:type="dcterms:W3CDTF">2014-04-24T12:00:00Z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A1973042</vt:lpwstr>
  </property>
  <property fmtid="{D5CDD505-2E9C-101B-9397-08002B2CF9AE}" pid="4" name="Objective-Title">
    <vt:lpwstr>Draft 1 - Toolkit section on systems</vt:lpwstr>
  </property>
  <property fmtid="{D5CDD505-2E9C-101B-9397-08002B2CF9AE}" pid="5" name="Objective-Comment">
    <vt:lpwstr>
    </vt:lpwstr>
  </property>
  <property fmtid="{D5CDD505-2E9C-101B-9397-08002B2CF9AE}" pid="6" name="Objective-CreationStamp">
    <vt:filetime>2013-03-25T13:03:57Z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2013-03-25T13:04:11Z</vt:filetime>
  </property>
  <property fmtid="{D5CDD505-2E9C-101B-9397-08002B2CF9AE}" pid="10" name="Objective-ModificationStamp">
    <vt:filetime>2013-03-25T13:04:12Z</vt:filetime>
  </property>
  <property fmtid="{D5CDD505-2E9C-101B-9397-08002B2CF9AE}" pid="11" name="Objective-Owner">
    <vt:lpwstr>Newell, Lynne</vt:lpwstr>
  </property>
  <property fmtid="{D5CDD505-2E9C-101B-9397-08002B2CF9AE}" pid="12" name="Objective-Path">
    <vt:lpwstr>Global Folder:0001 Pharmacy Global Folder:04 Homecare and Services Projects and Contracts:Shared Area:Toolkit:</vt:lpwstr>
  </property>
  <property fmtid="{D5CDD505-2E9C-101B-9397-08002B2CF9AE}" pid="13" name="Objective-Parent">
    <vt:lpwstr>Toolkit</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i4>2</vt:i4>
  </property>
  <property fmtid="{D5CDD505-2E9C-101B-9397-08002B2CF9AE}" pid="17" name="Objective-VersionComment">
    <vt:lpwstr>Version 2</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
    </vt:lpwstr>
  </property>
</Properties>
</file>